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749"/>
        <w:gridCol w:w="4320"/>
      </w:tblGrid>
      <w:tr w:rsidR="00DE1CEF" w14:paraId="2C632FD0" w14:textId="77777777" w:rsidTr="50145B76">
        <w:tc>
          <w:tcPr>
            <w:tcW w:w="9060" w:type="dxa"/>
            <w:gridSpan w:val="2"/>
            <w:shd w:val="clear" w:color="auto" w:fill="FFFFFF" w:themeFill="background1"/>
          </w:tcPr>
          <w:p w14:paraId="121AE22A" w14:textId="550D1FAB" w:rsidR="00DE1CEF" w:rsidRDefault="00C87B71" w:rsidP="005C537B">
            <w:pPr>
              <w:pStyle w:val="NoSpacing"/>
            </w:pPr>
            <w:bookmarkStart w:id="0" w:name="_Hlk41991412"/>
            <w:r>
              <w:rPr>
                <w:noProof/>
              </w:rPr>
              <w:drawing>
                <wp:inline distT="0" distB="0" distL="0" distR="0" wp14:anchorId="7384C50D" wp14:editId="1F8CDAC5">
                  <wp:extent cx="5759449" cy="26457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59449" cy="2645747"/>
                          </a:xfrm>
                          <a:prstGeom prst="rect">
                            <a:avLst/>
                          </a:prstGeom>
                        </pic:spPr>
                      </pic:pic>
                    </a:graphicData>
                  </a:graphic>
                </wp:inline>
              </w:drawing>
            </w:r>
          </w:p>
        </w:tc>
      </w:tr>
      <w:tr w:rsidR="00DE1CEF" w14:paraId="25E12ACF" w14:textId="77777777" w:rsidTr="50145B76">
        <w:tc>
          <w:tcPr>
            <w:tcW w:w="9060" w:type="dxa"/>
            <w:gridSpan w:val="2"/>
            <w:shd w:val="clear" w:color="auto" w:fill="FFFFFF" w:themeFill="background1"/>
            <w:tcMar>
              <w:top w:w="567" w:type="dxa"/>
              <w:left w:w="284" w:type="dxa"/>
              <w:bottom w:w="567" w:type="dxa"/>
              <w:right w:w="284" w:type="dxa"/>
            </w:tcMar>
          </w:tcPr>
          <w:p w14:paraId="71D5C56A" w14:textId="2CCF7619" w:rsidR="009B4BC8" w:rsidRPr="00572B6A" w:rsidRDefault="7EF4CC1F" w:rsidP="004931B6">
            <w:pPr>
              <w:pStyle w:val="Heading1"/>
              <w:rPr>
                <w:sz w:val="28"/>
                <w:szCs w:val="28"/>
              </w:rPr>
            </w:pPr>
            <w:r w:rsidRPr="50145B76">
              <w:rPr>
                <w:color w:val="auto"/>
                <w:sz w:val="28"/>
                <w:szCs w:val="28"/>
              </w:rPr>
              <w:t>Hello</w:t>
            </w:r>
            <w:r w:rsidR="009B4BC8" w:rsidRPr="50145B76">
              <w:rPr>
                <w:color w:val="auto"/>
                <w:sz w:val="28"/>
                <w:szCs w:val="28"/>
              </w:rPr>
              <w:t xml:space="preserve"> </w:t>
            </w:r>
            <w:r w:rsidR="009B4BC8" w:rsidRPr="50145B76">
              <w:rPr>
                <w:color w:val="auto"/>
                <w:sz w:val="28"/>
                <w:szCs w:val="28"/>
                <w:highlight w:val="yellow"/>
              </w:rPr>
              <w:t>[insert name of employee],</w:t>
            </w:r>
          </w:p>
          <w:p w14:paraId="69CE1E15" w14:textId="144E34D6" w:rsidR="591C5C0B" w:rsidRDefault="591C5C0B" w:rsidP="50145B76">
            <w:r w:rsidRPr="50145B76">
              <w:rPr>
                <w:rFonts w:ascii="Georgia" w:eastAsia="Georgia" w:hAnsi="Georgia" w:cs="Georgia"/>
              </w:rPr>
              <w:t>Did you know that your Royal London workplace pension gives you free access to a financial wellbeing service?</w:t>
            </w:r>
          </w:p>
          <w:p w14:paraId="2C10EFFA" w14:textId="416032ED" w:rsidR="591C5C0B" w:rsidRDefault="591C5C0B" w:rsidP="50145B76">
            <w:pPr>
              <w:rPr>
                <w:rFonts w:ascii="Georgia" w:eastAsia="Georgia" w:hAnsi="Georgia" w:cs="Georgia"/>
              </w:rPr>
            </w:pPr>
            <w:r w:rsidRPr="50145B76">
              <w:rPr>
                <w:rFonts w:ascii="Georgia" w:eastAsia="Georgia" w:hAnsi="Georgia" w:cs="Georgia"/>
              </w:rPr>
              <w:t xml:space="preserve">This service could help you take control of your finances, from budgeting and saving for the future to managing debt and planning for retirement.  </w:t>
            </w:r>
          </w:p>
          <w:p w14:paraId="38352827" w14:textId="4C855678" w:rsidR="008E2C95" w:rsidRPr="00E4174A" w:rsidRDefault="5ED69BD6" w:rsidP="50145B76">
            <w:pPr>
              <w:pStyle w:val="Heading2"/>
              <w:rPr>
                <w:rStyle w:val="Heading2Char"/>
                <w:b/>
                <w:bCs/>
              </w:rPr>
            </w:pPr>
            <w:r w:rsidRPr="50145B76">
              <w:rPr>
                <w:rStyle w:val="Heading2Char"/>
                <w:b/>
                <w:bCs/>
              </w:rPr>
              <w:t>What you’ll get:</w:t>
            </w:r>
          </w:p>
          <w:p w14:paraId="17F403BF" w14:textId="44C3EF8F" w:rsidR="5ED69BD6" w:rsidRDefault="5ED69BD6" w:rsidP="50145B76">
            <w:pPr>
              <w:pStyle w:val="ListParagraph"/>
              <w:numPr>
                <w:ilvl w:val="0"/>
                <w:numId w:val="3"/>
              </w:numPr>
              <w:rPr>
                <w:rFonts w:ascii="Georgia" w:hAnsi="Georgia"/>
              </w:rPr>
            </w:pPr>
            <w:r w:rsidRPr="50145B76">
              <w:rPr>
                <w:rFonts w:ascii="Georgia" w:hAnsi="Georgia"/>
                <w:b/>
                <w:bCs/>
              </w:rPr>
              <w:t>Personalised dashboard</w:t>
            </w:r>
            <w:r w:rsidR="00DE375D" w:rsidRPr="50145B76">
              <w:rPr>
                <w:rFonts w:ascii="Georgia" w:hAnsi="Georgia"/>
              </w:rPr>
              <w:t xml:space="preserve"> </w:t>
            </w:r>
            <w:r w:rsidR="30A24268" w:rsidRPr="50145B76">
              <w:rPr>
                <w:rFonts w:ascii="Georgia" w:hAnsi="Georgia"/>
              </w:rPr>
              <w:t>that helps</w:t>
            </w:r>
            <w:r w:rsidR="10BE594A" w:rsidRPr="50145B76">
              <w:rPr>
                <w:rFonts w:ascii="Georgia" w:hAnsi="Georgia"/>
              </w:rPr>
              <w:t xml:space="preserve"> you understand your financial health and gives you the tools to improve it.</w:t>
            </w:r>
          </w:p>
          <w:p w14:paraId="71909EE5" w14:textId="7C8BCC53" w:rsidR="00DE375D" w:rsidRPr="00DE375D" w:rsidRDefault="10BE594A" w:rsidP="00DE375D">
            <w:pPr>
              <w:pStyle w:val="ListParagraph"/>
              <w:numPr>
                <w:ilvl w:val="0"/>
                <w:numId w:val="3"/>
              </w:numPr>
              <w:rPr>
                <w:rFonts w:ascii="Georgia" w:hAnsi="Georgia"/>
              </w:rPr>
            </w:pPr>
            <w:r w:rsidRPr="50145B76">
              <w:rPr>
                <w:rFonts w:ascii="Georgia" w:hAnsi="Georgia"/>
                <w:b/>
                <w:bCs/>
              </w:rPr>
              <w:t xml:space="preserve">Personalised financial guidance </w:t>
            </w:r>
            <w:r w:rsidR="0B25576C" w:rsidRPr="50145B76">
              <w:rPr>
                <w:rFonts w:ascii="Georgia" w:hAnsi="Georgia"/>
              </w:rPr>
              <w:t>on a range of topics</w:t>
            </w:r>
            <w:r w:rsidR="00D260F5" w:rsidRPr="50145B76">
              <w:rPr>
                <w:rFonts w:ascii="Georgia" w:hAnsi="Georgia"/>
              </w:rPr>
              <w:t>.</w:t>
            </w:r>
          </w:p>
          <w:p w14:paraId="542CA63C" w14:textId="14494DE2" w:rsidR="00DE375D" w:rsidRPr="00DE375D" w:rsidRDefault="2513DEF4" w:rsidP="00DE375D">
            <w:pPr>
              <w:pStyle w:val="ListParagraph"/>
              <w:numPr>
                <w:ilvl w:val="0"/>
                <w:numId w:val="3"/>
              </w:numPr>
              <w:rPr>
                <w:rFonts w:ascii="Georgia" w:hAnsi="Georgia"/>
              </w:rPr>
            </w:pPr>
            <w:r w:rsidRPr="50145B76">
              <w:rPr>
                <w:rFonts w:ascii="Georgia" w:hAnsi="Georgia"/>
                <w:b/>
                <w:bCs/>
              </w:rPr>
              <w:t xml:space="preserve">Interactive tools: </w:t>
            </w:r>
            <w:r w:rsidRPr="50145B76">
              <w:rPr>
                <w:rFonts w:ascii="Georgia" w:hAnsi="Georgia"/>
              </w:rPr>
              <w:t>including a financial health check, a benefits calculator, and a retirement planning tool.</w:t>
            </w:r>
          </w:p>
          <w:p w14:paraId="7878A109" w14:textId="54BFBF58" w:rsidR="00B7085E" w:rsidRPr="00B7085E" w:rsidRDefault="3E084959" w:rsidP="00B7085E">
            <w:pPr>
              <w:pStyle w:val="Heading2"/>
              <w:rPr>
                <w:rStyle w:val="Heading2Char"/>
                <w:b/>
                <w:bCs/>
              </w:rPr>
            </w:pPr>
            <w:r w:rsidRPr="50145B76">
              <w:rPr>
                <w:rStyle w:val="Heading2Char"/>
                <w:b/>
                <w:bCs/>
              </w:rPr>
              <w:t xml:space="preserve">How to </w:t>
            </w:r>
            <w:r w:rsidR="008C7928" w:rsidRPr="50145B76">
              <w:rPr>
                <w:rStyle w:val="Heading2Char"/>
                <w:b/>
                <w:bCs/>
              </w:rPr>
              <w:t>g</w:t>
            </w:r>
            <w:r w:rsidR="00B7085E" w:rsidRPr="50145B76">
              <w:rPr>
                <w:rStyle w:val="Heading2Char"/>
                <w:b/>
                <w:bCs/>
              </w:rPr>
              <w:t>et</w:t>
            </w:r>
            <w:r w:rsidR="008C7928" w:rsidRPr="50145B76">
              <w:rPr>
                <w:rStyle w:val="Heading2Char"/>
                <w:b/>
                <w:bCs/>
              </w:rPr>
              <w:t xml:space="preserve"> </w:t>
            </w:r>
            <w:r w:rsidR="00A35D75" w:rsidRPr="50145B76">
              <w:rPr>
                <w:rStyle w:val="Heading2Char"/>
                <w:b/>
                <w:bCs/>
              </w:rPr>
              <w:t>started</w:t>
            </w:r>
            <w:r w:rsidR="071BFD81" w:rsidRPr="50145B76">
              <w:rPr>
                <w:rStyle w:val="Heading2Char"/>
                <w:b/>
                <w:bCs/>
              </w:rPr>
              <w:t>:</w:t>
            </w:r>
          </w:p>
          <w:p w14:paraId="77CAD84D" w14:textId="7F9E80BA" w:rsidR="00DE375D" w:rsidRPr="00DE375D" w:rsidRDefault="071BFD81" w:rsidP="50145B76">
            <w:pPr>
              <w:pStyle w:val="ListParagraph"/>
              <w:numPr>
                <w:ilvl w:val="0"/>
                <w:numId w:val="1"/>
              </w:numPr>
              <w:rPr>
                <w:rFonts w:ascii="Georgia" w:eastAsia="Georgia" w:hAnsi="Georgia" w:cs="Georgia"/>
                <w:color w:val="00676E"/>
                <w:u w:val="single"/>
              </w:rPr>
            </w:pPr>
            <w:r w:rsidRPr="50145B76">
              <w:rPr>
                <w:rFonts w:ascii="Georgia" w:eastAsia="Georgia" w:hAnsi="Georgia" w:cs="Georgia"/>
              </w:rPr>
              <w:t xml:space="preserve">Watch an introductory </w:t>
            </w:r>
            <w:hyperlink r:id="rId11">
              <w:r w:rsidRPr="50145B76">
                <w:rPr>
                  <w:rStyle w:val="Hyperlink"/>
                  <w:rFonts w:ascii="Georgia" w:eastAsia="Georgia" w:hAnsi="Georgia" w:cs="Georgia"/>
                </w:rPr>
                <w:t>video</w:t>
              </w:r>
            </w:hyperlink>
          </w:p>
          <w:p w14:paraId="01422DC4" w14:textId="3812644A" w:rsidR="00DE375D" w:rsidRPr="00DE375D" w:rsidRDefault="071BFD81" w:rsidP="50145B76">
            <w:pPr>
              <w:pStyle w:val="ListParagraph"/>
              <w:numPr>
                <w:ilvl w:val="0"/>
                <w:numId w:val="1"/>
              </w:numPr>
              <w:spacing w:after="0"/>
              <w:rPr>
                <w:rFonts w:ascii="Georgia" w:eastAsia="Georgia" w:hAnsi="Georgia" w:cs="Georgia"/>
                <w:color w:val="00676E"/>
                <w:u w:val="single"/>
              </w:rPr>
            </w:pPr>
            <w:r w:rsidRPr="50145B76">
              <w:rPr>
                <w:rFonts w:ascii="Georgia" w:eastAsia="Georgia" w:hAnsi="Georgia" w:cs="Georgia"/>
              </w:rPr>
              <w:t xml:space="preserve">Access the </w:t>
            </w:r>
            <w:hyperlink r:id="rId12">
              <w:r w:rsidRPr="50145B76">
                <w:rPr>
                  <w:rStyle w:val="Hyperlink"/>
                  <w:rFonts w:ascii="Georgia" w:eastAsia="Georgia" w:hAnsi="Georgia" w:cs="Georgia"/>
                </w:rPr>
                <w:t>financial wellbeing service</w:t>
              </w:r>
            </w:hyperlink>
          </w:p>
          <w:p w14:paraId="70DAA080" w14:textId="355CA7D8" w:rsidR="00DE375D" w:rsidRPr="00DE375D" w:rsidRDefault="071BFD81" w:rsidP="50145B76">
            <w:pPr>
              <w:pStyle w:val="ListParagraph"/>
              <w:numPr>
                <w:ilvl w:val="0"/>
                <w:numId w:val="1"/>
              </w:numPr>
              <w:spacing w:after="0"/>
              <w:rPr>
                <w:rFonts w:ascii="Georgia" w:eastAsia="Georgia" w:hAnsi="Georgia" w:cs="Georgia"/>
                <w:color w:val="00676E"/>
                <w:u w:val="single"/>
              </w:rPr>
            </w:pPr>
            <w:r w:rsidRPr="50145B76">
              <w:rPr>
                <w:rFonts w:ascii="Georgia" w:eastAsia="Georgia" w:hAnsi="Georgia" w:cs="Georgia"/>
              </w:rPr>
              <w:t xml:space="preserve">Complete your </w:t>
            </w:r>
            <w:hyperlink r:id="rId13">
              <w:r w:rsidRPr="50145B76">
                <w:rPr>
                  <w:rStyle w:val="Hyperlink"/>
                  <w:rFonts w:ascii="Georgia" w:eastAsia="Georgia" w:hAnsi="Georgia" w:cs="Georgia"/>
                </w:rPr>
                <w:t>financial health check</w:t>
              </w:r>
            </w:hyperlink>
          </w:p>
          <w:p w14:paraId="0289A7D8" w14:textId="2709AB04" w:rsidR="00DE375D" w:rsidRPr="00DE375D" w:rsidRDefault="00DE375D" w:rsidP="50145B76">
            <w:pPr>
              <w:spacing w:after="0"/>
              <w:rPr>
                <w:rFonts w:ascii="Georgia" w:eastAsia="Georgia" w:hAnsi="Georgia" w:cs="Georgia"/>
                <w:color w:val="00676E"/>
                <w:u w:val="single"/>
              </w:rPr>
            </w:pPr>
          </w:p>
          <w:p w14:paraId="32D92968" w14:textId="6AE859DE" w:rsidR="00DE375D" w:rsidRPr="00DE375D" w:rsidRDefault="071BFD81" w:rsidP="50145B76">
            <w:pPr>
              <w:rPr>
                <w:rFonts w:ascii="Georgia" w:hAnsi="Georgia"/>
              </w:rPr>
            </w:pPr>
            <w:r w:rsidRPr="50145B76">
              <w:rPr>
                <w:rFonts w:ascii="Georgia" w:hAnsi="Georgia"/>
              </w:rPr>
              <w:t>You’ll need to be registered for Royal London’s online service to use these features.  If you’re not registered, you’ll be prompted to do so with your plan number.</w:t>
            </w:r>
          </w:p>
          <w:p w14:paraId="40ADD272" w14:textId="2B10900F" w:rsidR="50145B76" w:rsidRDefault="50145B76" w:rsidP="50145B76">
            <w:pPr>
              <w:rPr>
                <w:rFonts w:ascii="Georgia" w:hAnsi="Georgia"/>
                <w:color w:val="000000" w:themeColor="text1"/>
              </w:rPr>
            </w:pPr>
          </w:p>
          <w:p w14:paraId="108DCD24" w14:textId="1F3AC3F5" w:rsidR="00B436C6" w:rsidRPr="00B436C6" w:rsidRDefault="00B436C6" w:rsidP="50145B76">
            <w:pPr>
              <w:rPr>
                <w:rFonts w:ascii="Georgia" w:hAnsi="Georgia"/>
                <w:color w:val="000000" w:themeColor="text1"/>
              </w:rPr>
            </w:pPr>
            <w:r w:rsidRPr="50145B76">
              <w:rPr>
                <w:rFonts w:ascii="Georgia" w:hAnsi="Georgia"/>
                <w:color w:val="000000" w:themeColor="text1"/>
              </w:rPr>
              <w:lastRenderedPageBreak/>
              <w:t>Yours sincerely,</w:t>
            </w:r>
          </w:p>
          <w:p w14:paraId="2B039214" w14:textId="77777777" w:rsidR="00B436C6" w:rsidRPr="00B436C6" w:rsidRDefault="00B436C6" w:rsidP="00B436C6">
            <w:pPr>
              <w:rPr>
                <w:b/>
                <w:bCs/>
              </w:rPr>
            </w:pPr>
            <w:r w:rsidRPr="00B436C6">
              <w:rPr>
                <w:b/>
                <w:bCs/>
              </w:rPr>
              <w:t>[</w:t>
            </w:r>
            <w:r w:rsidRPr="00B436C6">
              <w:rPr>
                <w:b/>
                <w:bCs/>
                <w:highlight w:val="yellow"/>
              </w:rPr>
              <w:t>Name Surname</w:t>
            </w:r>
            <w:r w:rsidRPr="00B436C6">
              <w:rPr>
                <w:b/>
                <w:bCs/>
              </w:rPr>
              <w:t>]</w:t>
            </w:r>
          </w:p>
          <w:p w14:paraId="4307E55A" w14:textId="77777777" w:rsidR="00B436C6" w:rsidRPr="00B436C6" w:rsidRDefault="00B436C6" w:rsidP="00B436C6">
            <w:pPr>
              <w:spacing w:after="0"/>
              <w:rPr>
                <w:b/>
                <w:bCs/>
              </w:rPr>
            </w:pPr>
            <w:r w:rsidRPr="00B436C6">
              <w:rPr>
                <w:b/>
                <w:bCs/>
              </w:rPr>
              <w:t>[</w:t>
            </w:r>
            <w:r w:rsidRPr="00B436C6">
              <w:rPr>
                <w:b/>
                <w:bCs/>
                <w:highlight w:val="yellow"/>
              </w:rPr>
              <w:t>Title</w:t>
            </w:r>
            <w:r w:rsidRPr="00B436C6">
              <w:rPr>
                <w:b/>
                <w:bCs/>
              </w:rPr>
              <w:t>]</w:t>
            </w:r>
          </w:p>
          <w:p w14:paraId="742E0E22" w14:textId="20F6909A" w:rsidR="00DE1CEF" w:rsidRPr="00460508" w:rsidRDefault="00B436C6" w:rsidP="00B436C6">
            <w:pPr>
              <w:rPr>
                <w:rStyle w:val="Hyperlink"/>
                <w:b/>
                <w:bCs/>
                <w:color w:val="222222"/>
                <w:u w:val="none"/>
              </w:rPr>
            </w:pPr>
            <w:r w:rsidRPr="00B436C6">
              <w:rPr>
                <w:color w:val="00676E"/>
                <w:u w:val="single"/>
              </w:rPr>
              <w:t>[</w:t>
            </w:r>
            <w:r w:rsidRPr="00B436C6">
              <w:rPr>
                <w:color w:val="00676E"/>
                <w:highlight w:val="yellow"/>
                <w:u w:val="single"/>
              </w:rPr>
              <w:t>name.surname@email.com</w:t>
            </w:r>
            <w:r w:rsidRPr="00B436C6">
              <w:rPr>
                <w:color w:val="00676E"/>
                <w:u w:val="single"/>
              </w:rPr>
              <w:t>]</w:t>
            </w:r>
          </w:p>
        </w:tc>
      </w:tr>
      <w:tr w:rsidR="00B436C6" w14:paraId="1DE8E6F6" w14:textId="77777777" w:rsidTr="50145B76">
        <w:tc>
          <w:tcPr>
            <w:tcW w:w="9060" w:type="dxa"/>
            <w:gridSpan w:val="2"/>
            <w:shd w:val="clear" w:color="auto" w:fill="FFFFFF" w:themeFill="background1"/>
            <w:tcMar>
              <w:top w:w="0" w:type="dxa"/>
              <w:left w:w="0" w:type="dxa"/>
              <w:bottom w:w="0" w:type="dxa"/>
              <w:right w:w="0" w:type="dxa"/>
            </w:tcMar>
          </w:tcPr>
          <w:p w14:paraId="12A9FA02" w14:textId="71751D81" w:rsidR="00B436C6" w:rsidRPr="00572B6A" w:rsidRDefault="00B436C6" w:rsidP="50145B76">
            <w:pPr>
              <w:spacing w:before="240" w:after="0"/>
              <w:rPr>
                <w:color w:val="auto"/>
              </w:rPr>
            </w:pPr>
            <w:r>
              <w:rPr>
                <w:noProof/>
              </w:rPr>
              <w:lastRenderedPageBreak/>
              <w:drawing>
                <wp:inline distT="0" distB="0" distL="0" distR="0" wp14:anchorId="1CFE3306" wp14:editId="10C19378">
                  <wp:extent cx="5750420" cy="2641600"/>
                  <wp:effectExtent l="0" t="0" r="3175" b="6350"/>
                  <wp:docPr id="897867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50420" cy="2641600"/>
                          </a:xfrm>
                          <a:prstGeom prst="rect">
                            <a:avLst/>
                          </a:prstGeom>
                          <a:noFill/>
                          <a:ln>
                            <a:noFill/>
                          </a:ln>
                        </pic:spPr>
                      </pic:pic>
                    </a:graphicData>
                  </a:graphic>
                </wp:inline>
              </w:drawing>
            </w:r>
            <w:r w:rsidRPr="50145B76">
              <w:rPr>
                <w:rFonts w:eastAsia="Arial"/>
                <w:sz w:val="20"/>
                <w:szCs w:val="20"/>
              </w:rPr>
              <w:t xml:space="preserve">Apple and the Apple logo are trademarks of Apple Inc., registered in the U.S. and other countries. App Store is a service mark of Apple Inc. Google </w:t>
            </w:r>
            <w:proofErr w:type="gramStart"/>
            <w:r w:rsidRPr="50145B76">
              <w:rPr>
                <w:rFonts w:eastAsia="Arial"/>
                <w:sz w:val="20"/>
                <w:szCs w:val="20"/>
              </w:rPr>
              <w:t>Play</w:t>
            </w:r>
            <w:proofErr w:type="gramEnd"/>
            <w:r w:rsidRPr="50145B76">
              <w:rPr>
                <w:rFonts w:eastAsia="Arial"/>
                <w:sz w:val="20"/>
                <w:szCs w:val="20"/>
              </w:rPr>
              <w:t xml:space="preserve"> and the Google Play logo are trademarks of Google LLC.</w:t>
            </w:r>
          </w:p>
        </w:tc>
      </w:tr>
      <w:tr w:rsidR="00DC507E" w:rsidRPr="009326FD" w14:paraId="0F2022A9" w14:textId="77777777" w:rsidTr="50145B76">
        <w:tc>
          <w:tcPr>
            <w:tcW w:w="4530" w:type="dxa"/>
            <w:tcMar>
              <w:top w:w="113" w:type="dxa"/>
              <w:left w:w="0" w:type="dxa"/>
              <w:bottom w:w="113" w:type="dxa"/>
              <w:right w:w="284" w:type="dxa"/>
            </w:tcMar>
          </w:tcPr>
          <w:p w14:paraId="051D874C" w14:textId="4FEDBAD8" w:rsidR="00DC507E" w:rsidRPr="00B436C6" w:rsidRDefault="001E5AF5" w:rsidP="009326FD">
            <w:pPr>
              <w:pStyle w:val="Footer"/>
              <w:rPr>
                <w:b/>
                <w:bCs/>
                <w:color w:val="auto"/>
              </w:rPr>
            </w:pPr>
            <w:r w:rsidRPr="50145B76">
              <w:rPr>
                <w:b/>
                <w:bCs/>
                <w:color w:val="auto"/>
              </w:rPr>
              <w:t>December</w:t>
            </w:r>
            <w:r w:rsidR="00DC507E" w:rsidRPr="50145B76">
              <w:rPr>
                <w:b/>
                <w:bCs/>
                <w:color w:val="auto"/>
              </w:rPr>
              <w:t xml:space="preserve"> 202</w:t>
            </w:r>
            <w:r w:rsidR="42E87523" w:rsidRPr="50145B76">
              <w:rPr>
                <w:b/>
                <w:bCs/>
                <w:color w:val="auto"/>
              </w:rPr>
              <w:t>5</w:t>
            </w:r>
          </w:p>
        </w:tc>
        <w:tc>
          <w:tcPr>
            <w:tcW w:w="4530" w:type="dxa"/>
            <w:tcMar>
              <w:top w:w="113" w:type="dxa"/>
              <w:left w:w="284" w:type="dxa"/>
              <w:bottom w:w="113" w:type="dxa"/>
              <w:right w:w="0" w:type="dxa"/>
            </w:tcMar>
          </w:tcPr>
          <w:p w14:paraId="58DC1BB7" w14:textId="38921F98" w:rsidR="00DC507E" w:rsidRPr="00B436C6" w:rsidRDefault="005D3084" w:rsidP="009326FD">
            <w:pPr>
              <w:pStyle w:val="Footer"/>
              <w:jc w:val="right"/>
              <w:rPr>
                <w:b/>
                <w:bCs/>
                <w:color w:val="auto"/>
              </w:rPr>
            </w:pPr>
            <w:r w:rsidRPr="50145B76">
              <w:rPr>
                <w:b/>
                <w:bCs/>
                <w:color w:val="auto"/>
              </w:rPr>
              <w:t>E</w:t>
            </w:r>
            <w:r w:rsidR="3924369C" w:rsidRPr="50145B76">
              <w:rPr>
                <w:b/>
                <w:bCs/>
                <w:color w:val="auto"/>
              </w:rPr>
              <w:t>P EM 1937</w:t>
            </w:r>
          </w:p>
        </w:tc>
      </w:tr>
      <w:bookmarkEnd w:id="0"/>
    </w:tbl>
    <w:p w14:paraId="5E5AFDFB" w14:textId="5449CA2C" w:rsidR="00252A81" w:rsidRPr="00DE1CEF" w:rsidRDefault="00252A81" w:rsidP="009326FD"/>
    <w:sectPr w:rsidR="00252A81" w:rsidRPr="00DE1CEF" w:rsidSect="00B436C6">
      <w:headerReference w:type="default" r:id="rId15"/>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7A80" w14:textId="77777777" w:rsidR="00701FC6" w:rsidRDefault="00701FC6" w:rsidP="009326FD">
      <w:r>
        <w:separator/>
      </w:r>
    </w:p>
  </w:endnote>
  <w:endnote w:type="continuationSeparator" w:id="0">
    <w:p w14:paraId="55FA48E1" w14:textId="77777777" w:rsidR="00701FC6" w:rsidRDefault="00701FC6"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2A78" w14:textId="77777777" w:rsidR="00701FC6" w:rsidRDefault="00701FC6" w:rsidP="009326FD">
      <w:r>
        <w:separator/>
      </w:r>
    </w:p>
  </w:footnote>
  <w:footnote w:type="continuationSeparator" w:id="0">
    <w:p w14:paraId="34AC40EB" w14:textId="77777777" w:rsidR="00701FC6" w:rsidRDefault="00701FC6"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A86"/>
    <w:multiLevelType w:val="hybridMultilevel"/>
    <w:tmpl w:val="0404683C"/>
    <w:lvl w:ilvl="0" w:tplc="37F2989C">
      <w:start w:val="1"/>
      <w:numFmt w:val="bullet"/>
      <w:lvlText w:val=""/>
      <w:lvlJc w:val="left"/>
      <w:pPr>
        <w:ind w:left="720" w:hanging="360"/>
      </w:pPr>
      <w:rPr>
        <w:rFonts w:ascii="Symbol" w:hAnsi="Symbol" w:hint="default"/>
      </w:rPr>
    </w:lvl>
    <w:lvl w:ilvl="1" w:tplc="30BC1766">
      <w:start w:val="1"/>
      <w:numFmt w:val="bullet"/>
      <w:lvlText w:val="o"/>
      <w:lvlJc w:val="left"/>
      <w:pPr>
        <w:ind w:left="1440" w:hanging="360"/>
      </w:pPr>
      <w:rPr>
        <w:rFonts w:ascii="Courier New" w:hAnsi="Courier New" w:hint="default"/>
      </w:rPr>
    </w:lvl>
    <w:lvl w:ilvl="2" w:tplc="2B1E87DA">
      <w:start w:val="1"/>
      <w:numFmt w:val="bullet"/>
      <w:lvlText w:val=""/>
      <w:lvlJc w:val="left"/>
      <w:pPr>
        <w:ind w:left="2160" w:hanging="360"/>
      </w:pPr>
      <w:rPr>
        <w:rFonts w:ascii="Wingdings" w:hAnsi="Wingdings" w:hint="default"/>
      </w:rPr>
    </w:lvl>
    <w:lvl w:ilvl="3" w:tplc="35B4C924">
      <w:start w:val="1"/>
      <w:numFmt w:val="bullet"/>
      <w:lvlText w:val=""/>
      <w:lvlJc w:val="left"/>
      <w:pPr>
        <w:ind w:left="2880" w:hanging="360"/>
      </w:pPr>
      <w:rPr>
        <w:rFonts w:ascii="Symbol" w:hAnsi="Symbol" w:hint="default"/>
      </w:rPr>
    </w:lvl>
    <w:lvl w:ilvl="4" w:tplc="E67E1BCE">
      <w:start w:val="1"/>
      <w:numFmt w:val="bullet"/>
      <w:lvlText w:val="o"/>
      <w:lvlJc w:val="left"/>
      <w:pPr>
        <w:ind w:left="3600" w:hanging="360"/>
      </w:pPr>
      <w:rPr>
        <w:rFonts w:ascii="Courier New" w:hAnsi="Courier New" w:hint="default"/>
      </w:rPr>
    </w:lvl>
    <w:lvl w:ilvl="5" w:tplc="0A7484DC">
      <w:start w:val="1"/>
      <w:numFmt w:val="bullet"/>
      <w:lvlText w:val=""/>
      <w:lvlJc w:val="left"/>
      <w:pPr>
        <w:ind w:left="4320" w:hanging="360"/>
      </w:pPr>
      <w:rPr>
        <w:rFonts w:ascii="Wingdings" w:hAnsi="Wingdings" w:hint="default"/>
      </w:rPr>
    </w:lvl>
    <w:lvl w:ilvl="6" w:tplc="5DA87254">
      <w:start w:val="1"/>
      <w:numFmt w:val="bullet"/>
      <w:lvlText w:val=""/>
      <w:lvlJc w:val="left"/>
      <w:pPr>
        <w:ind w:left="5040" w:hanging="360"/>
      </w:pPr>
      <w:rPr>
        <w:rFonts w:ascii="Symbol" w:hAnsi="Symbol" w:hint="default"/>
      </w:rPr>
    </w:lvl>
    <w:lvl w:ilvl="7" w:tplc="9764466C">
      <w:start w:val="1"/>
      <w:numFmt w:val="bullet"/>
      <w:lvlText w:val="o"/>
      <w:lvlJc w:val="left"/>
      <w:pPr>
        <w:ind w:left="5760" w:hanging="360"/>
      </w:pPr>
      <w:rPr>
        <w:rFonts w:ascii="Courier New" w:hAnsi="Courier New" w:hint="default"/>
      </w:rPr>
    </w:lvl>
    <w:lvl w:ilvl="8" w:tplc="1A6E70FC">
      <w:start w:val="1"/>
      <w:numFmt w:val="bullet"/>
      <w:lvlText w:val=""/>
      <w:lvlJc w:val="left"/>
      <w:pPr>
        <w:ind w:left="6480" w:hanging="360"/>
      </w:pPr>
      <w:rPr>
        <w:rFonts w:ascii="Wingdings" w:hAnsi="Wingdings" w:hint="default"/>
      </w:rPr>
    </w:lvl>
  </w:abstractNum>
  <w:abstractNum w:abstractNumId="1" w15:restartNumberingAfterBreak="0">
    <w:nsid w:val="635325A2"/>
    <w:multiLevelType w:val="hybridMultilevel"/>
    <w:tmpl w:val="34702FC8"/>
    <w:lvl w:ilvl="0" w:tplc="FFFFFFFF">
      <w:start w:val="1"/>
      <w:numFmt w:val="bullet"/>
      <w:lvlText w:val="·"/>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939877">
    <w:abstractNumId w:val="0"/>
  </w:num>
  <w:num w:numId="2" w16cid:durableId="1450127758">
    <w:abstractNumId w:val="3"/>
  </w:num>
  <w:num w:numId="3" w16cid:durableId="1766880042">
    <w:abstractNumId w:val="2"/>
  </w:num>
  <w:num w:numId="4" w16cid:durableId="7798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2526A"/>
    <w:rsid w:val="00054941"/>
    <w:rsid w:val="00063AFE"/>
    <w:rsid w:val="00071A3A"/>
    <w:rsid w:val="00077D3E"/>
    <w:rsid w:val="00085940"/>
    <w:rsid w:val="00086228"/>
    <w:rsid w:val="0009302C"/>
    <w:rsid w:val="000971E7"/>
    <w:rsid w:val="000A508E"/>
    <w:rsid w:val="000B6CB8"/>
    <w:rsid w:val="000C3D2C"/>
    <w:rsid w:val="000C621A"/>
    <w:rsid w:val="000D3ADC"/>
    <w:rsid w:val="000E2291"/>
    <w:rsid w:val="000E3931"/>
    <w:rsid w:val="000E7EE4"/>
    <w:rsid w:val="000F282B"/>
    <w:rsid w:val="000F3083"/>
    <w:rsid w:val="000F5048"/>
    <w:rsid w:val="00102B1A"/>
    <w:rsid w:val="0011660E"/>
    <w:rsid w:val="0016745C"/>
    <w:rsid w:val="00192EE0"/>
    <w:rsid w:val="00195866"/>
    <w:rsid w:val="001A0083"/>
    <w:rsid w:val="001A3571"/>
    <w:rsid w:val="001B1862"/>
    <w:rsid w:val="001D4F73"/>
    <w:rsid w:val="001D7AAD"/>
    <w:rsid w:val="001E5AF5"/>
    <w:rsid w:val="002023CA"/>
    <w:rsid w:val="00204779"/>
    <w:rsid w:val="00210A06"/>
    <w:rsid w:val="00225A21"/>
    <w:rsid w:val="00240B11"/>
    <w:rsid w:val="00246C00"/>
    <w:rsid w:val="00252A81"/>
    <w:rsid w:val="00285C80"/>
    <w:rsid w:val="002B24D8"/>
    <w:rsid w:val="002B60BB"/>
    <w:rsid w:val="002E4D7C"/>
    <w:rsid w:val="002F0FB6"/>
    <w:rsid w:val="00300EB5"/>
    <w:rsid w:val="00301C24"/>
    <w:rsid w:val="0031791F"/>
    <w:rsid w:val="003261E7"/>
    <w:rsid w:val="003323E7"/>
    <w:rsid w:val="0033673D"/>
    <w:rsid w:val="00336909"/>
    <w:rsid w:val="003373F1"/>
    <w:rsid w:val="00342344"/>
    <w:rsid w:val="00346629"/>
    <w:rsid w:val="00347B01"/>
    <w:rsid w:val="003631AE"/>
    <w:rsid w:val="0038424B"/>
    <w:rsid w:val="003A6DDA"/>
    <w:rsid w:val="003B765E"/>
    <w:rsid w:val="003D4520"/>
    <w:rsid w:val="003F1B82"/>
    <w:rsid w:val="00405EF8"/>
    <w:rsid w:val="00406A85"/>
    <w:rsid w:val="004265FB"/>
    <w:rsid w:val="00426F16"/>
    <w:rsid w:val="0044382A"/>
    <w:rsid w:val="004536C7"/>
    <w:rsid w:val="004564E7"/>
    <w:rsid w:val="00460508"/>
    <w:rsid w:val="00470DCD"/>
    <w:rsid w:val="00474230"/>
    <w:rsid w:val="004813A1"/>
    <w:rsid w:val="004931B6"/>
    <w:rsid w:val="004D49C5"/>
    <w:rsid w:val="004E22C4"/>
    <w:rsid w:val="004E48BF"/>
    <w:rsid w:val="004F2EDD"/>
    <w:rsid w:val="00501B1B"/>
    <w:rsid w:val="00504363"/>
    <w:rsid w:val="00506FC2"/>
    <w:rsid w:val="00522CA4"/>
    <w:rsid w:val="00523893"/>
    <w:rsid w:val="0054041F"/>
    <w:rsid w:val="0055057D"/>
    <w:rsid w:val="005545DB"/>
    <w:rsid w:val="00572B6A"/>
    <w:rsid w:val="00575276"/>
    <w:rsid w:val="00586B4F"/>
    <w:rsid w:val="005B55FB"/>
    <w:rsid w:val="005C537B"/>
    <w:rsid w:val="005D3084"/>
    <w:rsid w:val="006004DB"/>
    <w:rsid w:val="00601725"/>
    <w:rsid w:val="00622F7C"/>
    <w:rsid w:val="006273AC"/>
    <w:rsid w:val="00630E15"/>
    <w:rsid w:val="0063533F"/>
    <w:rsid w:val="00640BA4"/>
    <w:rsid w:val="00660C53"/>
    <w:rsid w:val="006644D4"/>
    <w:rsid w:val="00680A3F"/>
    <w:rsid w:val="00687DD1"/>
    <w:rsid w:val="006979D8"/>
    <w:rsid w:val="006B07BB"/>
    <w:rsid w:val="006C63B2"/>
    <w:rsid w:val="006D07EA"/>
    <w:rsid w:val="006D7290"/>
    <w:rsid w:val="006E354C"/>
    <w:rsid w:val="006F5B0D"/>
    <w:rsid w:val="00701FC6"/>
    <w:rsid w:val="00703B17"/>
    <w:rsid w:val="00730E95"/>
    <w:rsid w:val="0074004F"/>
    <w:rsid w:val="00740EA8"/>
    <w:rsid w:val="007508EE"/>
    <w:rsid w:val="007A13D8"/>
    <w:rsid w:val="007A719B"/>
    <w:rsid w:val="007D28D7"/>
    <w:rsid w:val="007F4699"/>
    <w:rsid w:val="008010C8"/>
    <w:rsid w:val="008012F8"/>
    <w:rsid w:val="00812022"/>
    <w:rsid w:val="00876CA7"/>
    <w:rsid w:val="008A3805"/>
    <w:rsid w:val="008A4CED"/>
    <w:rsid w:val="008B5A22"/>
    <w:rsid w:val="008C463E"/>
    <w:rsid w:val="008C7928"/>
    <w:rsid w:val="008D0D34"/>
    <w:rsid w:val="008D7336"/>
    <w:rsid w:val="008E0DF2"/>
    <w:rsid w:val="008E2C95"/>
    <w:rsid w:val="008F6FB4"/>
    <w:rsid w:val="0090119D"/>
    <w:rsid w:val="00931DB8"/>
    <w:rsid w:val="009325C6"/>
    <w:rsid w:val="009326FD"/>
    <w:rsid w:val="00936796"/>
    <w:rsid w:val="00942290"/>
    <w:rsid w:val="00990CF8"/>
    <w:rsid w:val="00996F76"/>
    <w:rsid w:val="009A36E7"/>
    <w:rsid w:val="009B0431"/>
    <w:rsid w:val="009B43F2"/>
    <w:rsid w:val="009B4BC8"/>
    <w:rsid w:val="009C5774"/>
    <w:rsid w:val="009C77D6"/>
    <w:rsid w:val="009D557D"/>
    <w:rsid w:val="009E35D0"/>
    <w:rsid w:val="00A04085"/>
    <w:rsid w:val="00A04926"/>
    <w:rsid w:val="00A15C3B"/>
    <w:rsid w:val="00A16D99"/>
    <w:rsid w:val="00A23A36"/>
    <w:rsid w:val="00A35D75"/>
    <w:rsid w:val="00A37F94"/>
    <w:rsid w:val="00A40349"/>
    <w:rsid w:val="00A4054F"/>
    <w:rsid w:val="00A53985"/>
    <w:rsid w:val="00A54335"/>
    <w:rsid w:val="00A64E7A"/>
    <w:rsid w:val="00A75CCE"/>
    <w:rsid w:val="00AB2185"/>
    <w:rsid w:val="00AB48FB"/>
    <w:rsid w:val="00AB4D69"/>
    <w:rsid w:val="00AB73AD"/>
    <w:rsid w:val="00AC0040"/>
    <w:rsid w:val="00AF2334"/>
    <w:rsid w:val="00B34310"/>
    <w:rsid w:val="00B40F95"/>
    <w:rsid w:val="00B41049"/>
    <w:rsid w:val="00B436C6"/>
    <w:rsid w:val="00B657DC"/>
    <w:rsid w:val="00B7085E"/>
    <w:rsid w:val="00B81A5A"/>
    <w:rsid w:val="00B92A1E"/>
    <w:rsid w:val="00B95314"/>
    <w:rsid w:val="00BA6DF0"/>
    <w:rsid w:val="00BA7219"/>
    <w:rsid w:val="00BC3CB6"/>
    <w:rsid w:val="00BE45AB"/>
    <w:rsid w:val="00BE4B8C"/>
    <w:rsid w:val="00BE4EE8"/>
    <w:rsid w:val="00BE50BC"/>
    <w:rsid w:val="00BF2299"/>
    <w:rsid w:val="00C039D4"/>
    <w:rsid w:val="00C3425D"/>
    <w:rsid w:val="00C35F6E"/>
    <w:rsid w:val="00C550BC"/>
    <w:rsid w:val="00C61D5C"/>
    <w:rsid w:val="00C6521A"/>
    <w:rsid w:val="00C752C8"/>
    <w:rsid w:val="00C87B71"/>
    <w:rsid w:val="00C91C6A"/>
    <w:rsid w:val="00CA0BD8"/>
    <w:rsid w:val="00CA3643"/>
    <w:rsid w:val="00CA5DC8"/>
    <w:rsid w:val="00CD6E57"/>
    <w:rsid w:val="00CF34B5"/>
    <w:rsid w:val="00D03A5A"/>
    <w:rsid w:val="00D25611"/>
    <w:rsid w:val="00D260F5"/>
    <w:rsid w:val="00D556B3"/>
    <w:rsid w:val="00D56A9F"/>
    <w:rsid w:val="00D67408"/>
    <w:rsid w:val="00D8681B"/>
    <w:rsid w:val="00D97BD4"/>
    <w:rsid w:val="00DC11FC"/>
    <w:rsid w:val="00DC507E"/>
    <w:rsid w:val="00DD3965"/>
    <w:rsid w:val="00DE1CEF"/>
    <w:rsid w:val="00DE2904"/>
    <w:rsid w:val="00DE375D"/>
    <w:rsid w:val="00DE69BE"/>
    <w:rsid w:val="00DE6C02"/>
    <w:rsid w:val="00DF20DB"/>
    <w:rsid w:val="00DF5C2A"/>
    <w:rsid w:val="00DF62CB"/>
    <w:rsid w:val="00E237BD"/>
    <w:rsid w:val="00E259D4"/>
    <w:rsid w:val="00E40DA2"/>
    <w:rsid w:val="00E4132D"/>
    <w:rsid w:val="00E4174A"/>
    <w:rsid w:val="00E44D97"/>
    <w:rsid w:val="00E62BD8"/>
    <w:rsid w:val="00E763B0"/>
    <w:rsid w:val="00E97D52"/>
    <w:rsid w:val="00EC32D2"/>
    <w:rsid w:val="00ED4487"/>
    <w:rsid w:val="00EE311A"/>
    <w:rsid w:val="00EF5041"/>
    <w:rsid w:val="00F12650"/>
    <w:rsid w:val="00F27387"/>
    <w:rsid w:val="00F30E45"/>
    <w:rsid w:val="00F32956"/>
    <w:rsid w:val="00F80F7B"/>
    <w:rsid w:val="00F81DD2"/>
    <w:rsid w:val="00F92DDB"/>
    <w:rsid w:val="00F934AE"/>
    <w:rsid w:val="00F95DDB"/>
    <w:rsid w:val="00FA665E"/>
    <w:rsid w:val="00FD1A09"/>
    <w:rsid w:val="00FD31EB"/>
    <w:rsid w:val="00FD3E8A"/>
    <w:rsid w:val="00FD6818"/>
    <w:rsid w:val="00FE416C"/>
    <w:rsid w:val="0198F8B8"/>
    <w:rsid w:val="0486F95C"/>
    <w:rsid w:val="071BFD81"/>
    <w:rsid w:val="0B25576C"/>
    <w:rsid w:val="0E37F120"/>
    <w:rsid w:val="10BE594A"/>
    <w:rsid w:val="11F0C736"/>
    <w:rsid w:val="1D87D95B"/>
    <w:rsid w:val="2513DEF4"/>
    <w:rsid w:val="30A24268"/>
    <w:rsid w:val="3924369C"/>
    <w:rsid w:val="3B8F1DC0"/>
    <w:rsid w:val="3E084959"/>
    <w:rsid w:val="3E1F997E"/>
    <w:rsid w:val="427EAAE6"/>
    <w:rsid w:val="42E87523"/>
    <w:rsid w:val="44E28C07"/>
    <w:rsid w:val="50145B76"/>
    <w:rsid w:val="591C5C0B"/>
    <w:rsid w:val="5ED69BD6"/>
    <w:rsid w:val="5F1A9F04"/>
    <w:rsid w:val="68726C19"/>
    <w:rsid w:val="687D53C4"/>
    <w:rsid w:val="7366B9F5"/>
    <w:rsid w:val="7EF4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well.royallondon.com/?utm_source=employer-employee-email&amp;utm_medium=employee-email&amp;utm_campaign=employer-toolkit&amp;utm_id=financial-wellbeing-complete-your-health-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well.royallondon.com/?utm_source=employer-employee-email&amp;utm_medium=employee-email&amp;utm_campaign=employer-toolkit&amp;utm_id=financial-wellbe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87829516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71259196fcd1bb84115575eb18afb903">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a3b7c8ac2f9df570de76c6fc41dba8d0"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FEAFA2-2A8F-45D9-B3BE-6516C585B753}"/>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986</Characters>
  <Application>Microsoft Office Word</Application>
  <DocSecurity>0</DocSecurity>
  <Lines>32</Lines>
  <Paragraphs>19</Paragraphs>
  <ScaleCrop>false</ScaleCrop>
  <Company>Royal London Group</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Susan M L Cunningham</cp:lastModifiedBy>
  <cp:revision>2</cp:revision>
  <cp:lastPrinted>2020-02-12T15:28:00Z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ies>
</file>