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80"/>
        <w:gridCol w:w="4880"/>
      </w:tblGrid>
      <w:tr w:rsidR="00DE1CEF" w14:paraId="2C632FD0" w14:textId="77777777" w:rsidTr="00894B1E">
        <w:trPr>
          <w:jc w:val="center"/>
        </w:trPr>
        <w:tc>
          <w:tcPr>
            <w:tcW w:w="9760" w:type="dxa"/>
            <w:gridSpan w:val="2"/>
          </w:tcPr>
          <w:p w14:paraId="121AE22A" w14:textId="270025DC" w:rsidR="000B4C35" w:rsidRDefault="00A30085" w:rsidP="005C537B">
            <w:pPr>
              <w:pStyle w:val="NoSpacing"/>
            </w:pPr>
            <w:bookmarkStart w:id="0" w:name="_Hlk41991412"/>
            <w:r>
              <w:rPr>
                <w:noProof/>
              </w:rPr>
              <w:drawing>
                <wp:inline distT="0" distB="0" distL="0" distR="0" wp14:anchorId="4BB936FF" wp14:editId="69C5A57C">
                  <wp:extent cx="6191250" cy="1428750"/>
                  <wp:effectExtent l="0" t="0" r="0" b="0"/>
                  <wp:docPr id="2"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191250" cy="1428750"/>
                          </a:xfrm>
                          <a:prstGeom prst="rect">
                            <a:avLst/>
                          </a:prstGeom>
                          <a:noFill/>
                          <a:ln>
                            <a:noFill/>
                          </a:ln>
                        </pic:spPr>
                      </pic:pic>
                    </a:graphicData>
                  </a:graphic>
                </wp:inline>
              </w:drawing>
            </w:r>
          </w:p>
        </w:tc>
      </w:tr>
      <w:tr w:rsidR="000A7DFF" w14:paraId="4C2AA2C5" w14:textId="77777777" w:rsidTr="00894B1E">
        <w:trPr>
          <w:trHeight w:val="4606"/>
          <w:jc w:val="center"/>
        </w:trPr>
        <w:tc>
          <w:tcPr>
            <w:tcW w:w="9760" w:type="dxa"/>
            <w:gridSpan w:val="2"/>
            <w:tcMar>
              <w:top w:w="567" w:type="dxa"/>
              <w:left w:w="284" w:type="dxa"/>
              <w:bottom w:w="0" w:type="dxa"/>
              <w:right w:w="284" w:type="dxa"/>
            </w:tcMar>
          </w:tcPr>
          <w:p w14:paraId="6FEB38B8" w14:textId="77777777" w:rsidR="000A7DFF" w:rsidRPr="00E7458F" w:rsidRDefault="000A7DFF" w:rsidP="000A7DFF">
            <w:pPr>
              <w:rPr>
                <w:rFonts w:ascii="Georgia" w:hAnsi="Georgia"/>
                <w:color w:val="000000" w:themeColor="text1"/>
              </w:rPr>
            </w:pPr>
            <w:r w:rsidRPr="00E7458F">
              <w:rPr>
                <w:rFonts w:ascii="Georgia" w:hAnsi="Georgia"/>
                <w:color w:val="000000" w:themeColor="text1"/>
              </w:rPr>
              <w:t xml:space="preserve">Dear </w:t>
            </w:r>
            <w:r w:rsidRPr="00E7458F">
              <w:rPr>
                <w:rFonts w:ascii="Georgia" w:hAnsi="Georgia"/>
                <w:color w:val="000000" w:themeColor="text1"/>
                <w:highlight w:val="yellow"/>
              </w:rPr>
              <w:t>[insert name of employee]</w:t>
            </w:r>
            <w:r w:rsidRPr="00E7458F">
              <w:rPr>
                <w:rFonts w:ascii="Georgia" w:hAnsi="Georgia"/>
                <w:color w:val="000000" w:themeColor="text1"/>
              </w:rPr>
              <w:t>,</w:t>
            </w:r>
          </w:p>
          <w:p w14:paraId="2DEBDC10" w14:textId="271AA080" w:rsidR="000A7DFF" w:rsidRPr="006E3AB4" w:rsidRDefault="0054021B" w:rsidP="000A7DFF">
            <w:pPr>
              <w:rPr>
                <w:rStyle w:val="Heading2Char"/>
              </w:rPr>
            </w:pPr>
            <w:r>
              <w:rPr>
                <w:rStyle w:val="Heading2Char"/>
              </w:rPr>
              <w:t>Could y</w:t>
            </w:r>
            <w:r w:rsidR="00C173EA">
              <w:rPr>
                <w:rStyle w:val="Heading2Char"/>
              </w:rPr>
              <w:t>our bonus h</w:t>
            </w:r>
            <w:r w:rsidR="000A7DFF">
              <w:rPr>
                <w:rStyle w:val="Heading2Char"/>
              </w:rPr>
              <w:t>elp power up your pension</w:t>
            </w:r>
            <w:r>
              <w:rPr>
                <w:rStyle w:val="Heading2Char"/>
              </w:rPr>
              <w:t>?</w:t>
            </w:r>
          </w:p>
          <w:p w14:paraId="35592606" w14:textId="2F2A270B" w:rsidR="00C173EA" w:rsidRDefault="0054021B" w:rsidP="00C173EA">
            <w:pPr>
              <w:rPr>
                <w:rFonts w:ascii="Georgia" w:hAnsi="Georgia"/>
                <w:color w:val="000000" w:themeColor="text1"/>
              </w:rPr>
            </w:pPr>
            <w:r>
              <w:rPr>
                <w:rFonts w:ascii="Georgia" w:hAnsi="Georgia"/>
                <w:color w:val="000000" w:themeColor="text1"/>
              </w:rPr>
              <w:t>Did you know that you could</w:t>
            </w:r>
            <w:r w:rsidR="00C173EA" w:rsidRPr="00C173EA">
              <w:rPr>
                <w:rFonts w:ascii="Georgia" w:hAnsi="Georgia"/>
                <w:color w:val="000000" w:themeColor="text1"/>
              </w:rPr>
              <w:t xml:space="preserve"> boost your pension savings with a one-off contribution using some or all of your bonus? </w:t>
            </w:r>
            <w:r>
              <w:rPr>
                <w:rFonts w:ascii="Georgia" w:hAnsi="Georgia"/>
                <w:color w:val="000000" w:themeColor="text1"/>
              </w:rPr>
              <w:t xml:space="preserve">Paying your bonus into your pension could provide significant tax benefits, meaning that you could save on tax and increase your pension savings at the same time. </w:t>
            </w:r>
          </w:p>
          <w:p w14:paraId="65A65941" w14:textId="6B3EB2DB" w:rsidR="0054021B" w:rsidRPr="00C173EA" w:rsidRDefault="0054021B" w:rsidP="00C173EA">
            <w:pPr>
              <w:rPr>
                <w:rFonts w:ascii="Georgia" w:hAnsi="Georgia"/>
                <w:color w:val="000000" w:themeColor="text1"/>
              </w:rPr>
            </w:pPr>
            <w:r>
              <w:rPr>
                <w:rFonts w:ascii="Georgia" w:hAnsi="Georgia"/>
                <w:color w:val="000000" w:themeColor="text1"/>
              </w:rPr>
              <w:t xml:space="preserve">Your pension is one of the most tax efficient ways to save for your future. However, you won’t be able to access your pension fund until </w:t>
            </w:r>
            <w:r w:rsidR="0014532D">
              <w:rPr>
                <w:rFonts w:ascii="Georgia" w:hAnsi="Georgia"/>
                <w:color w:val="000000" w:themeColor="text1"/>
              </w:rPr>
              <w:t xml:space="preserve">age </w:t>
            </w:r>
            <w:r>
              <w:rPr>
                <w:rFonts w:ascii="Georgia" w:hAnsi="Georgia"/>
                <w:color w:val="000000" w:themeColor="text1"/>
              </w:rPr>
              <w:t>55</w:t>
            </w:r>
            <w:r w:rsidR="0014532D">
              <w:rPr>
                <w:rFonts w:ascii="Georgia" w:hAnsi="Georgia"/>
                <w:color w:val="000000" w:themeColor="text1"/>
              </w:rPr>
              <w:t xml:space="preserve"> (</w:t>
            </w:r>
            <w:r>
              <w:rPr>
                <w:rFonts w:ascii="Georgia" w:hAnsi="Georgia"/>
                <w:color w:val="000000" w:themeColor="text1"/>
              </w:rPr>
              <w:t xml:space="preserve">57 </w:t>
            </w:r>
            <w:r w:rsidR="0014532D">
              <w:rPr>
                <w:rFonts w:ascii="Georgia" w:hAnsi="Georgia"/>
                <w:color w:val="000000" w:themeColor="text1"/>
              </w:rPr>
              <w:t>from April 2028), so you need to</w:t>
            </w:r>
            <w:r>
              <w:rPr>
                <w:rFonts w:ascii="Georgia" w:hAnsi="Georgia"/>
                <w:color w:val="000000" w:themeColor="text1"/>
              </w:rPr>
              <w:t xml:space="preserve"> make sure it’s the best </w:t>
            </w:r>
            <w:r w:rsidR="0014532D">
              <w:rPr>
                <w:rFonts w:ascii="Georgia" w:hAnsi="Georgia"/>
                <w:color w:val="000000" w:themeColor="text1"/>
              </w:rPr>
              <w:t>way to use your bonus and you don’t need it for something else.</w:t>
            </w:r>
          </w:p>
          <w:p w14:paraId="64812211" w14:textId="02089292" w:rsidR="00C173EA" w:rsidRDefault="00C173EA" w:rsidP="00C173EA">
            <w:pPr>
              <w:rPr>
                <w:rFonts w:ascii="Georgia" w:hAnsi="Georgia"/>
                <w:color w:val="000000" w:themeColor="text1"/>
              </w:rPr>
            </w:pPr>
            <w:r w:rsidRPr="00C173EA">
              <w:rPr>
                <w:rFonts w:ascii="Georgia" w:hAnsi="Georgia"/>
                <w:color w:val="000000" w:themeColor="text1"/>
              </w:rPr>
              <w:t xml:space="preserve">The Government provides tax incentives, known as tax relief, to encourage you to save more. The more you contribute, the more tax relief you get. How much tax relief you receive depends on your individual circumstances, where you live in the UK and could change in the future. </w:t>
            </w:r>
          </w:p>
          <w:p w14:paraId="2ABDCAF3" w14:textId="77777777" w:rsidR="000A7DFF" w:rsidRDefault="00247E24" w:rsidP="00C173EA">
            <w:pPr>
              <w:rPr>
                <w:rFonts w:ascii="Georgia" w:hAnsi="Georgia"/>
                <w:b/>
                <w:bCs/>
                <w:color w:val="000000" w:themeColor="text1"/>
              </w:rPr>
            </w:pPr>
            <w:r w:rsidRPr="004E459C">
              <w:rPr>
                <w:rFonts w:ascii="Georgia" w:hAnsi="Georgia"/>
                <w:b/>
                <w:bCs/>
                <w:color w:val="000000" w:themeColor="text1"/>
              </w:rPr>
              <w:t xml:space="preserve">Remember, investment returns are never guaranteed. So, while your pension savings could grow, their value can also go down.  </w:t>
            </w:r>
          </w:p>
          <w:p w14:paraId="09102A12" w14:textId="03E7890B" w:rsidR="0054021B" w:rsidRPr="00247E24" w:rsidRDefault="0054021B" w:rsidP="00C173EA">
            <w:pPr>
              <w:rPr>
                <w:rFonts w:ascii="Georgia" w:hAnsi="Georgia"/>
                <w:b/>
                <w:bCs/>
                <w:color w:val="000000" w:themeColor="text1"/>
              </w:rPr>
            </w:pPr>
          </w:p>
        </w:tc>
      </w:tr>
      <w:tr w:rsidR="00DE1CEF" w14:paraId="25E12ACF" w14:textId="77777777" w:rsidTr="00C173EA">
        <w:trPr>
          <w:trHeight w:val="1951"/>
          <w:jc w:val="center"/>
        </w:trPr>
        <w:tc>
          <w:tcPr>
            <w:tcW w:w="9760" w:type="dxa"/>
            <w:gridSpan w:val="2"/>
            <w:shd w:val="clear" w:color="auto" w:fill="ECE5EE"/>
            <w:tcMar>
              <w:top w:w="284" w:type="dxa"/>
              <w:left w:w="284" w:type="dxa"/>
              <w:bottom w:w="0" w:type="dxa"/>
              <w:right w:w="284" w:type="dxa"/>
            </w:tcMar>
            <w:vAlign w:val="center"/>
          </w:tcPr>
          <w:p w14:paraId="764E8758" w14:textId="5B42B093" w:rsidR="006E3AB4" w:rsidRPr="006E3AB4" w:rsidRDefault="00C173EA" w:rsidP="0097425A">
            <w:pPr>
              <w:rPr>
                <w:rStyle w:val="Heading2Char"/>
              </w:rPr>
            </w:pPr>
            <w:r>
              <w:rPr>
                <w:rStyle w:val="Heading2Char"/>
              </w:rPr>
              <w:t xml:space="preserve">You can put your bonus towards </w:t>
            </w:r>
            <w:r w:rsidR="006E3AB4" w:rsidRPr="006E3AB4">
              <w:rPr>
                <w:rStyle w:val="Heading2Char"/>
              </w:rPr>
              <w:t>a one-off pension contribution</w:t>
            </w:r>
          </w:p>
          <w:p w14:paraId="742E0E22" w14:textId="7D9E73D7" w:rsidR="00DE1CEF" w:rsidRPr="00B12126" w:rsidRDefault="00B713B9" w:rsidP="00A2613F">
            <w:pPr>
              <w:spacing w:after="0"/>
              <w:rPr>
                <w:rStyle w:val="Hyperlink"/>
                <w:rFonts w:ascii="Georgia" w:hAnsi="Georgia"/>
                <w:color w:val="000000" w:themeColor="text1"/>
                <w:u w:val="none"/>
              </w:rPr>
            </w:pPr>
            <w:r w:rsidRPr="006E3AB4">
              <w:rPr>
                <w:rFonts w:ascii="Georgia" w:hAnsi="Georgia"/>
                <w:noProof/>
                <w:color w:val="000000" w:themeColor="text1"/>
              </w:rPr>
              <mc:AlternateContent>
                <mc:Choice Requires="wps">
                  <w:drawing>
                    <wp:anchor distT="180340" distB="180340" distL="114300" distR="114300" simplePos="0" relativeHeight="251659264" behindDoc="0" locked="0" layoutInCell="1" allowOverlap="1" wp14:anchorId="7DA1F85D" wp14:editId="51D4DBD0">
                      <wp:simplePos x="0" y="0"/>
                      <wp:positionH relativeFrom="margin">
                        <wp:posOffset>3866515</wp:posOffset>
                      </wp:positionH>
                      <wp:positionV relativeFrom="paragraph">
                        <wp:posOffset>-635</wp:posOffset>
                      </wp:positionV>
                      <wp:extent cx="1979930" cy="579120"/>
                      <wp:effectExtent l="0" t="0" r="1270" b="0"/>
                      <wp:wrapSquare wrapText="left"/>
                      <wp:docPr id="384850732" name="Rectangle: Rounded Corners 384850732">
                        <a:hlinkClick xmlns:a="http://schemas.openxmlformats.org/drawingml/2006/main" r:id="rId13"/>
                      </wp:docPr>
                      <wp:cNvGraphicFramePr/>
                      <a:graphic xmlns:a="http://schemas.openxmlformats.org/drawingml/2006/main">
                        <a:graphicData uri="http://schemas.microsoft.com/office/word/2010/wordprocessingShape">
                          <wps:wsp>
                            <wps:cNvSpPr/>
                            <wps:spPr>
                              <a:xfrm>
                                <a:off x="0" y="0"/>
                                <a:ext cx="1979930" cy="579120"/>
                              </a:xfrm>
                              <a:prstGeom prst="roundRect">
                                <a:avLst/>
                              </a:prstGeom>
                              <a:solidFill>
                                <a:srgbClr val="4700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991A15" w14:textId="77777777" w:rsidR="006E3AB4" w:rsidRPr="004332E5" w:rsidRDefault="006E3AB4" w:rsidP="006E3AB4">
                                  <w:pPr>
                                    <w:jc w:val="center"/>
                                    <w:rPr>
                                      <w:rFonts w:asciiTheme="minorHAnsi" w:hAnsiTheme="minorHAnsi" w:cstheme="minorHAnsi"/>
                                      <w:b/>
                                      <w:bCs/>
                                      <w:color w:val="FFFFFF" w:themeColor="background1"/>
                                    </w:rPr>
                                  </w:pPr>
                                  <w:r w:rsidRPr="004332E5">
                                    <w:rPr>
                                      <w:rFonts w:asciiTheme="minorHAnsi" w:hAnsiTheme="minorHAnsi" w:cstheme="minorHAnsi"/>
                                      <w:b/>
                                      <w:bCs/>
                                      <w:color w:val="FFFFFF" w:themeColor="background1"/>
                                    </w:rPr>
                                    <w:t>One-off pension contributions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A1F85D" id="Rectangle: Rounded Corners 384850732" o:spid="_x0000_s1026" href="https://www.royallondon.com/guides-tools/pension-guides/pension-basics/power-up-your-pension-with-a-single-contribution/" style="position:absolute;margin-left:304.45pt;margin-top:-.05pt;width:155.9pt;height:45.6pt;z-index:251659264;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" o:button="t" fillcolor="#470054" stroked="f" strokeweight="1pt">
                      <v:fill o:detectmouseclick="t"/>
                      <v:stroke joinstyle="miter"/>
                      <v:textbox>
                        <w:txbxContent>
                          <w:p w14:paraId="4B991A15" w14:textId="77777777" w:rsidR="006E3AB4" w:rsidRPr="004332E5" w:rsidRDefault="006E3AB4" w:rsidP="006E3AB4">
                            <w:pPr>
                              <w:jc w:val="center"/>
                              <w:rPr>
                                <w:rFonts w:asciiTheme="minorHAnsi" w:hAnsiTheme="minorHAnsi" w:cstheme="minorHAnsi"/>
                                <w:b/>
                                <w:bCs/>
                                <w:color w:val="FFFFFF" w:themeColor="background1"/>
                              </w:rPr>
                            </w:pPr>
                            <w:r w:rsidRPr="004332E5">
                              <w:rPr>
                                <w:rFonts w:asciiTheme="minorHAnsi" w:hAnsiTheme="minorHAnsi" w:cstheme="minorHAnsi"/>
                                <w:b/>
                                <w:bCs/>
                                <w:color w:val="FFFFFF" w:themeColor="background1"/>
                              </w:rPr>
                              <w:t>One-off pension contributions</w:t>
                            </w:r>
                          </w:p>
                        </w:txbxContent>
                      </v:textbox>
                      <w10:wrap type="square" side="left" anchorx="margin"/>
                    </v:roundrect>
                  </w:pict>
                </mc:Fallback>
              </mc:AlternateContent>
            </w:r>
            <w:r w:rsidR="00181C09" w:rsidRPr="00181C09">
              <w:rPr>
                <w:rFonts w:ascii="Georgia" w:hAnsi="Georgia"/>
                <w:color w:val="000000" w:themeColor="text1"/>
              </w:rPr>
              <w:t xml:space="preserve">For more detailed information, you can learn more about making a one-off pension contribution </w:t>
            </w:r>
            <w:r w:rsidR="003C6DB1">
              <w:rPr>
                <w:rFonts w:ascii="Georgia" w:hAnsi="Georgia"/>
                <w:color w:val="000000" w:themeColor="text1"/>
              </w:rPr>
              <w:t>here:</w:t>
            </w:r>
          </w:p>
        </w:tc>
      </w:tr>
      <w:tr w:rsidR="006E7B0A" w14:paraId="16B1D238" w14:textId="77777777" w:rsidTr="00D37BCE">
        <w:trPr>
          <w:jc w:val="center"/>
        </w:trPr>
        <w:tc>
          <w:tcPr>
            <w:tcW w:w="9760" w:type="dxa"/>
            <w:gridSpan w:val="2"/>
            <w:tcMar>
              <w:top w:w="284" w:type="dxa"/>
              <w:left w:w="284" w:type="dxa"/>
              <w:bottom w:w="284" w:type="dxa"/>
              <w:right w:w="284" w:type="dxa"/>
            </w:tcMar>
          </w:tcPr>
          <w:p w14:paraId="634CDDFD" w14:textId="77777777" w:rsidR="0054021B" w:rsidRDefault="0054021B" w:rsidP="000F26F4">
            <w:pPr>
              <w:rPr>
                <w:rFonts w:ascii="Georgia" w:hAnsi="Georgia"/>
                <w:color w:val="000000" w:themeColor="text1"/>
              </w:rPr>
            </w:pPr>
          </w:p>
          <w:p w14:paraId="1FCF8AC2" w14:textId="77777777" w:rsidR="0054021B" w:rsidRDefault="0054021B" w:rsidP="000F26F4">
            <w:pPr>
              <w:rPr>
                <w:rFonts w:ascii="Georgia" w:hAnsi="Georgia"/>
                <w:color w:val="000000" w:themeColor="text1"/>
              </w:rPr>
            </w:pPr>
          </w:p>
          <w:p w14:paraId="59FD78EF" w14:textId="77777777" w:rsidR="0054021B" w:rsidRDefault="0054021B" w:rsidP="000F26F4">
            <w:pPr>
              <w:rPr>
                <w:rFonts w:ascii="Georgia" w:hAnsi="Georgia"/>
                <w:color w:val="000000" w:themeColor="text1"/>
              </w:rPr>
            </w:pPr>
          </w:p>
          <w:p w14:paraId="7F7A8CC2" w14:textId="6C15553E" w:rsidR="000F26F4" w:rsidRPr="000F26F4" w:rsidRDefault="000F26F4" w:rsidP="000F26F4">
            <w:pPr>
              <w:rPr>
                <w:rFonts w:ascii="Georgia" w:hAnsi="Georgia"/>
                <w:color w:val="000000" w:themeColor="text1"/>
              </w:rPr>
            </w:pPr>
            <w:r w:rsidRPr="000F26F4">
              <w:rPr>
                <w:rFonts w:ascii="Georgia" w:hAnsi="Georgia"/>
                <w:color w:val="000000" w:themeColor="text1"/>
              </w:rPr>
              <w:lastRenderedPageBreak/>
              <w:t xml:space="preserve">If you need any help making decisions about your </w:t>
            </w:r>
            <w:r w:rsidR="00C17AF4">
              <w:rPr>
                <w:rFonts w:ascii="Georgia" w:hAnsi="Georgia"/>
                <w:color w:val="000000" w:themeColor="text1"/>
              </w:rPr>
              <w:t>pension</w:t>
            </w:r>
            <w:r w:rsidRPr="000F26F4">
              <w:rPr>
                <w:rFonts w:ascii="Georgia" w:hAnsi="Georgia"/>
                <w:color w:val="000000" w:themeColor="text1"/>
              </w:rPr>
              <w:t xml:space="preserve">, talk to a financial adviser. If you don’t have a financial adviser, you can find one in your area by visiting </w:t>
            </w:r>
            <w:hyperlink r:id="rId14" w:history="1">
              <w:r w:rsidRPr="008927D5">
                <w:rPr>
                  <w:rStyle w:val="Hyperlink"/>
                  <w:rFonts w:ascii="Georgia" w:hAnsi="Georgia"/>
                  <w:b/>
                  <w:bCs/>
                </w:rPr>
                <w:t>royallondon.com/find-a-financial-adviser</w:t>
              </w:r>
            </w:hyperlink>
            <w:r w:rsidRPr="000F26F4">
              <w:rPr>
                <w:rFonts w:ascii="Georgia" w:hAnsi="Georgia"/>
                <w:color w:val="000000" w:themeColor="text1"/>
              </w:rPr>
              <w:t xml:space="preserve">. Advisers may charge for their services – though they should agree any fees with you upfront.  </w:t>
            </w:r>
          </w:p>
          <w:p w14:paraId="7097DD5F" w14:textId="77777777" w:rsidR="0054021B" w:rsidRDefault="0054021B" w:rsidP="000A7DFF">
            <w:pPr>
              <w:rPr>
                <w:rFonts w:ascii="Georgia" w:hAnsi="Georgia"/>
                <w:color w:val="000000" w:themeColor="text1"/>
              </w:rPr>
            </w:pPr>
          </w:p>
          <w:p w14:paraId="73E42A8A" w14:textId="1DEB8D49" w:rsidR="000A7DFF" w:rsidRPr="00E7458F" w:rsidRDefault="000A7DFF" w:rsidP="000A7DFF">
            <w:pPr>
              <w:rPr>
                <w:rFonts w:ascii="Georgia" w:hAnsi="Georgia"/>
                <w:color w:val="000000" w:themeColor="text1"/>
              </w:rPr>
            </w:pPr>
            <w:r w:rsidRPr="00E7458F">
              <w:rPr>
                <w:rFonts w:ascii="Georgia" w:hAnsi="Georgia"/>
                <w:color w:val="000000" w:themeColor="text1"/>
              </w:rPr>
              <w:t>Yours sincerely,</w:t>
            </w:r>
          </w:p>
          <w:p w14:paraId="1340F4E9" w14:textId="77777777" w:rsidR="000A7DFF" w:rsidRPr="004931B6" w:rsidRDefault="000A7DFF" w:rsidP="000A7DFF">
            <w:pPr>
              <w:rPr>
                <w:rStyle w:val="Emphasis"/>
              </w:rPr>
            </w:pPr>
            <w:r w:rsidRPr="004931B6">
              <w:rPr>
                <w:rStyle w:val="Emphasis"/>
              </w:rPr>
              <w:t>[</w:t>
            </w:r>
            <w:r w:rsidRPr="002C383A">
              <w:rPr>
                <w:rStyle w:val="Emphasis"/>
                <w:highlight w:val="yellow"/>
              </w:rPr>
              <w:t>Name Surname</w:t>
            </w:r>
            <w:r w:rsidRPr="004931B6">
              <w:rPr>
                <w:rStyle w:val="Emphasis"/>
              </w:rPr>
              <w:t>]</w:t>
            </w:r>
          </w:p>
          <w:p w14:paraId="3E003D07" w14:textId="77777777" w:rsidR="000A7DFF" w:rsidRPr="004931B6" w:rsidRDefault="000A7DFF" w:rsidP="000A7DFF">
            <w:pPr>
              <w:pStyle w:val="NoSpacing"/>
              <w:rPr>
                <w:rStyle w:val="Emphasis"/>
              </w:rPr>
            </w:pPr>
            <w:r w:rsidRPr="004931B6">
              <w:rPr>
                <w:rStyle w:val="Emphasis"/>
              </w:rPr>
              <w:t>[</w:t>
            </w:r>
            <w:r w:rsidRPr="002C383A">
              <w:rPr>
                <w:rStyle w:val="Emphasis"/>
                <w:highlight w:val="yellow"/>
              </w:rPr>
              <w:t>Title</w:t>
            </w:r>
            <w:r w:rsidRPr="004931B6">
              <w:rPr>
                <w:rStyle w:val="Emphasis"/>
              </w:rPr>
              <w:t>]</w:t>
            </w:r>
          </w:p>
          <w:p w14:paraId="52FEDEAF" w14:textId="2A31F9BB" w:rsidR="006E7B0A" w:rsidRPr="00E7458F" w:rsidRDefault="000A7DFF" w:rsidP="000A7DFF">
            <w:pPr>
              <w:rPr>
                <w:rFonts w:ascii="Georgia" w:hAnsi="Georgia"/>
                <w:color w:val="000000" w:themeColor="text1"/>
              </w:rPr>
            </w:pPr>
            <w:r w:rsidRPr="004931B6">
              <w:rPr>
                <w:rStyle w:val="Hyperlink"/>
              </w:rPr>
              <w:t>[</w:t>
            </w:r>
            <w:r w:rsidRPr="002C383A">
              <w:rPr>
                <w:rStyle w:val="Hyperlink"/>
                <w:highlight w:val="yellow"/>
              </w:rPr>
              <w:t>name.surname@email.com</w:t>
            </w:r>
            <w:r w:rsidRPr="004931B6">
              <w:rPr>
                <w:rStyle w:val="Hyperlink"/>
              </w:rPr>
              <w:t>]</w:t>
            </w:r>
          </w:p>
        </w:tc>
      </w:tr>
      <w:tr w:rsidR="007C3DDC" w14:paraId="6600E361" w14:textId="77777777" w:rsidTr="00894B1E">
        <w:trPr>
          <w:jc w:val="center"/>
        </w:trPr>
        <w:tc>
          <w:tcPr>
            <w:tcW w:w="9760" w:type="dxa"/>
            <w:gridSpan w:val="2"/>
            <w:vAlign w:val="center"/>
          </w:tcPr>
          <w:p w14:paraId="3A54E5CE" w14:textId="59B064D1" w:rsidR="007C3DDC" w:rsidRPr="000F26F4" w:rsidRDefault="007C3DDC" w:rsidP="000F26F4">
            <w:pPr>
              <w:rPr>
                <w:rFonts w:ascii="Georgia" w:hAnsi="Georgia"/>
                <w:color w:val="000000" w:themeColor="text1"/>
              </w:rPr>
            </w:pPr>
            <w:r>
              <w:rPr>
                <w:noProof/>
              </w:rPr>
              <w:lastRenderedPageBreak/>
              <w:drawing>
                <wp:inline distT="0" distB="0" distL="0" distR="0" wp14:anchorId="5F189438" wp14:editId="4DD14DF6">
                  <wp:extent cx="6197600" cy="1549400"/>
                  <wp:effectExtent l="0" t="0" r="0" b="0"/>
                  <wp:docPr id="2055506557" name="Picture 1" descr="A purple background with white text&#10;&#10;AI-generated content may be incorrec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06557" name="Picture 1" descr="A purple background with white text&#10;&#10;AI-generated content may be incorrect.">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6197600" cy="1549400"/>
                          </a:xfrm>
                          <a:prstGeom prst="rect">
                            <a:avLst/>
                          </a:prstGeom>
                        </pic:spPr>
                      </pic:pic>
                    </a:graphicData>
                  </a:graphic>
                </wp:inline>
              </w:drawing>
            </w:r>
          </w:p>
        </w:tc>
      </w:tr>
      <w:tr w:rsidR="007C3DDC" w14:paraId="2B4DA2F3" w14:textId="77777777" w:rsidTr="00585440">
        <w:trPr>
          <w:jc w:val="center"/>
        </w:trPr>
        <w:tc>
          <w:tcPr>
            <w:tcW w:w="4880" w:type="dxa"/>
            <w:tcMar>
              <w:top w:w="142" w:type="dxa"/>
              <w:left w:w="0" w:type="dxa"/>
              <w:bottom w:w="142" w:type="dxa"/>
              <w:right w:w="0" w:type="dxa"/>
            </w:tcMar>
            <w:vAlign w:val="center"/>
          </w:tcPr>
          <w:p w14:paraId="7E148E4A" w14:textId="7C96519E" w:rsidR="007C3DDC" w:rsidRPr="00516047" w:rsidRDefault="0014532D" w:rsidP="00CA680B">
            <w:pPr>
              <w:spacing w:after="0"/>
              <w:rPr>
                <w:b/>
                <w:bCs/>
                <w:color w:val="000000" w:themeColor="text1"/>
                <w:sz w:val="20"/>
                <w:szCs w:val="20"/>
              </w:rPr>
            </w:pPr>
            <w:r>
              <w:rPr>
                <w:b/>
                <w:bCs/>
                <w:color w:val="000000" w:themeColor="text1"/>
                <w:sz w:val="20"/>
                <w:szCs w:val="20"/>
              </w:rPr>
              <w:t>February</w:t>
            </w:r>
            <w:r w:rsidR="007C3DDC" w:rsidRPr="00516047">
              <w:rPr>
                <w:b/>
                <w:bCs/>
                <w:color w:val="000000" w:themeColor="text1"/>
                <w:sz w:val="20"/>
                <w:szCs w:val="20"/>
              </w:rPr>
              <w:t xml:space="preserve"> 2026</w:t>
            </w:r>
          </w:p>
        </w:tc>
        <w:tc>
          <w:tcPr>
            <w:tcW w:w="4880" w:type="dxa"/>
            <w:tcMar>
              <w:top w:w="142" w:type="dxa"/>
              <w:left w:w="0" w:type="dxa"/>
              <w:bottom w:w="142" w:type="dxa"/>
              <w:right w:w="0" w:type="dxa"/>
            </w:tcMar>
            <w:vAlign w:val="center"/>
          </w:tcPr>
          <w:p w14:paraId="2308FFE4" w14:textId="0BC2691E" w:rsidR="007C3DDC" w:rsidRPr="00516047" w:rsidRDefault="00516047" w:rsidP="00CA680B">
            <w:pPr>
              <w:spacing w:after="0"/>
              <w:jc w:val="right"/>
              <w:rPr>
                <w:rFonts w:ascii="Georgia" w:hAnsi="Georgia"/>
                <w:color w:val="000000" w:themeColor="text1"/>
                <w:sz w:val="20"/>
                <w:szCs w:val="20"/>
              </w:rPr>
            </w:pPr>
            <w:r w:rsidRPr="00516047">
              <w:rPr>
                <w:b/>
                <w:bCs/>
                <w:color w:val="000000" w:themeColor="text1"/>
                <w:sz w:val="20"/>
                <w:szCs w:val="20"/>
              </w:rPr>
              <w:t xml:space="preserve">E P EM </w:t>
            </w:r>
            <w:r w:rsidR="00C173EA">
              <w:rPr>
                <w:b/>
                <w:bCs/>
                <w:color w:val="000000" w:themeColor="text1"/>
                <w:sz w:val="20"/>
                <w:szCs w:val="20"/>
              </w:rPr>
              <w:t>1697</w:t>
            </w:r>
          </w:p>
        </w:tc>
      </w:tr>
      <w:bookmarkEnd w:id="0"/>
    </w:tbl>
    <w:p w14:paraId="5E5AFDFB" w14:textId="506759DA" w:rsidR="00252A81" w:rsidRDefault="00252A81" w:rsidP="009326FD"/>
    <w:p w14:paraId="4EB8EDE0" w14:textId="77777777" w:rsidR="00F474D1" w:rsidRDefault="00F474D1" w:rsidP="009326FD"/>
    <w:p w14:paraId="02305276" w14:textId="44EE08E8" w:rsidR="00F474D1" w:rsidRDefault="00F474D1" w:rsidP="00F474D1">
      <w:pPr>
        <w:pStyle w:val="NormalWeb"/>
      </w:pPr>
    </w:p>
    <w:p w14:paraId="086C3EBE" w14:textId="77777777" w:rsidR="00F474D1" w:rsidRPr="00DE1CEF" w:rsidRDefault="00F474D1" w:rsidP="009326FD"/>
    <w:sectPr w:rsidR="00F474D1" w:rsidRPr="00DE1CEF" w:rsidSect="00995271">
      <w:headerReference w:type="default" r:id="rId17"/>
      <w:pgSz w:w="11906" w:h="16838"/>
      <w:pgMar w:top="567" w:right="1418" w:bottom="142"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A3E6" w14:textId="77777777" w:rsidR="00C65A09" w:rsidRDefault="00C65A09" w:rsidP="009326FD">
      <w:r>
        <w:separator/>
      </w:r>
    </w:p>
  </w:endnote>
  <w:endnote w:type="continuationSeparator" w:id="0">
    <w:p w14:paraId="39B0710E" w14:textId="77777777" w:rsidR="00C65A09" w:rsidRDefault="00C65A09" w:rsidP="0093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1B39" w14:textId="77777777" w:rsidR="00C65A09" w:rsidRDefault="00C65A09" w:rsidP="009326FD">
      <w:r>
        <w:separator/>
      </w:r>
    </w:p>
  </w:footnote>
  <w:footnote w:type="continuationSeparator" w:id="0">
    <w:p w14:paraId="519DA686" w14:textId="77777777" w:rsidR="00C65A09" w:rsidRDefault="00C65A09" w:rsidP="0093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44E56001" w:rsidR="00996F76" w:rsidRPr="009326FD" w:rsidRDefault="003E585F" w:rsidP="004931B6">
          <w:pPr>
            <w:pStyle w:val="Header"/>
          </w:pPr>
          <w:r w:rsidRPr="003E585F">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77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04861"/>
    <w:rsid w:val="00017FCE"/>
    <w:rsid w:val="0002526A"/>
    <w:rsid w:val="00042679"/>
    <w:rsid w:val="0004369E"/>
    <w:rsid w:val="00045EF2"/>
    <w:rsid w:val="00062CE1"/>
    <w:rsid w:val="00071A3A"/>
    <w:rsid w:val="00077D3E"/>
    <w:rsid w:val="000852EA"/>
    <w:rsid w:val="00086228"/>
    <w:rsid w:val="000973CD"/>
    <w:rsid w:val="000A7DFF"/>
    <w:rsid w:val="000B13C9"/>
    <w:rsid w:val="000B4C35"/>
    <w:rsid w:val="000C1594"/>
    <w:rsid w:val="000C621A"/>
    <w:rsid w:val="000D26F4"/>
    <w:rsid w:val="000D3ADC"/>
    <w:rsid w:val="000D4FE4"/>
    <w:rsid w:val="000E1C9C"/>
    <w:rsid w:val="000E3931"/>
    <w:rsid w:val="000E6385"/>
    <w:rsid w:val="000E7EE4"/>
    <w:rsid w:val="000F26F4"/>
    <w:rsid w:val="000F282B"/>
    <w:rsid w:val="000F5048"/>
    <w:rsid w:val="00102B1A"/>
    <w:rsid w:val="00117D92"/>
    <w:rsid w:val="0014325A"/>
    <w:rsid w:val="0014532D"/>
    <w:rsid w:val="00147949"/>
    <w:rsid w:val="00180CEA"/>
    <w:rsid w:val="00181C09"/>
    <w:rsid w:val="00185230"/>
    <w:rsid w:val="001B620C"/>
    <w:rsid w:val="001C168C"/>
    <w:rsid w:val="001D4F73"/>
    <w:rsid w:val="001F5444"/>
    <w:rsid w:val="00210A06"/>
    <w:rsid w:val="00240B11"/>
    <w:rsid w:val="002462A9"/>
    <w:rsid w:val="00246C00"/>
    <w:rsid w:val="00247E24"/>
    <w:rsid w:val="00252A81"/>
    <w:rsid w:val="00254741"/>
    <w:rsid w:val="00285C80"/>
    <w:rsid w:val="002A3B3A"/>
    <w:rsid w:val="002B24D8"/>
    <w:rsid w:val="002C383A"/>
    <w:rsid w:val="002D7668"/>
    <w:rsid w:val="00300EB5"/>
    <w:rsid w:val="00301C24"/>
    <w:rsid w:val="003261E7"/>
    <w:rsid w:val="003323E7"/>
    <w:rsid w:val="0033673D"/>
    <w:rsid w:val="00336909"/>
    <w:rsid w:val="003373F1"/>
    <w:rsid w:val="00342857"/>
    <w:rsid w:val="003475A6"/>
    <w:rsid w:val="003631AE"/>
    <w:rsid w:val="00374503"/>
    <w:rsid w:val="003760EA"/>
    <w:rsid w:val="00393012"/>
    <w:rsid w:val="003A6DDA"/>
    <w:rsid w:val="003B2514"/>
    <w:rsid w:val="003B765E"/>
    <w:rsid w:val="003C31FD"/>
    <w:rsid w:val="003C6DB1"/>
    <w:rsid w:val="003D4520"/>
    <w:rsid w:val="003E585F"/>
    <w:rsid w:val="003E71DC"/>
    <w:rsid w:val="003F44E7"/>
    <w:rsid w:val="00403BFA"/>
    <w:rsid w:val="00417BC2"/>
    <w:rsid w:val="00420AAD"/>
    <w:rsid w:val="00426F16"/>
    <w:rsid w:val="004536C7"/>
    <w:rsid w:val="004564E7"/>
    <w:rsid w:val="00470DCD"/>
    <w:rsid w:val="00486659"/>
    <w:rsid w:val="004931B6"/>
    <w:rsid w:val="004C0B7F"/>
    <w:rsid w:val="004C3DE3"/>
    <w:rsid w:val="004C5843"/>
    <w:rsid w:val="004D49C5"/>
    <w:rsid w:val="004E459C"/>
    <w:rsid w:val="004E70A8"/>
    <w:rsid w:val="004F26A7"/>
    <w:rsid w:val="004F2EDD"/>
    <w:rsid w:val="00506FC2"/>
    <w:rsid w:val="00516047"/>
    <w:rsid w:val="00523893"/>
    <w:rsid w:val="00532F28"/>
    <w:rsid w:val="00533718"/>
    <w:rsid w:val="00534C8C"/>
    <w:rsid w:val="0054021B"/>
    <w:rsid w:val="005447A3"/>
    <w:rsid w:val="00550F10"/>
    <w:rsid w:val="005545DB"/>
    <w:rsid w:val="00561BF5"/>
    <w:rsid w:val="00574996"/>
    <w:rsid w:val="00574D46"/>
    <w:rsid w:val="00575276"/>
    <w:rsid w:val="00580FF9"/>
    <w:rsid w:val="00582CC4"/>
    <w:rsid w:val="00585440"/>
    <w:rsid w:val="00586B4F"/>
    <w:rsid w:val="005B55FB"/>
    <w:rsid w:val="005B7238"/>
    <w:rsid w:val="005C537B"/>
    <w:rsid w:val="005E079F"/>
    <w:rsid w:val="005E2EBF"/>
    <w:rsid w:val="00616D1D"/>
    <w:rsid w:val="00617030"/>
    <w:rsid w:val="00630E15"/>
    <w:rsid w:val="0063533F"/>
    <w:rsid w:val="006604D0"/>
    <w:rsid w:val="006644D4"/>
    <w:rsid w:val="00676CF6"/>
    <w:rsid w:val="00676DB3"/>
    <w:rsid w:val="00680A3F"/>
    <w:rsid w:val="006979D8"/>
    <w:rsid w:val="006A4FAA"/>
    <w:rsid w:val="006B07BB"/>
    <w:rsid w:val="006D07EA"/>
    <w:rsid w:val="006D3ECC"/>
    <w:rsid w:val="006D671C"/>
    <w:rsid w:val="006D7290"/>
    <w:rsid w:val="006E354C"/>
    <w:rsid w:val="006E3AB4"/>
    <w:rsid w:val="006E7B0A"/>
    <w:rsid w:val="006F05BC"/>
    <w:rsid w:val="006F3848"/>
    <w:rsid w:val="006F5B0D"/>
    <w:rsid w:val="00701FC6"/>
    <w:rsid w:val="00703B17"/>
    <w:rsid w:val="00730E95"/>
    <w:rsid w:val="007315FC"/>
    <w:rsid w:val="007508EE"/>
    <w:rsid w:val="00761619"/>
    <w:rsid w:val="007A13D8"/>
    <w:rsid w:val="007A31A2"/>
    <w:rsid w:val="007A6A5D"/>
    <w:rsid w:val="007B61FF"/>
    <w:rsid w:val="007B6869"/>
    <w:rsid w:val="007C3DDC"/>
    <w:rsid w:val="007D28D7"/>
    <w:rsid w:val="007D57D4"/>
    <w:rsid w:val="007E10E4"/>
    <w:rsid w:val="007E3072"/>
    <w:rsid w:val="007F08CB"/>
    <w:rsid w:val="008010C8"/>
    <w:rsid w:val="00812022"/>
    <w:rsid w:val="008159E0"/>
    <w:rsid w:val="00824644"/>
    <w:rsid w:val="00830D57"/>
    <w:rsid w:val="00833A4A"/>
    <w:rsid w:val="00842A76"/>
    <w:rsid w:val="008714C2"/>
    <w:rsid w:val="00873FA4"/>
    <w:rsid w:val="00874238"/>
    <w:rsid w:val="00884FAF"/>
    <w:rsid w:val="008927D5"/>
    <w:rsid w:val="00894B1E"/>
    <w:rsid w:val="008A4CED"/>
    <w:rsid w:val="008E7D8A"/>
    <w:rsid w:val="008F145A"/>
    <w:rsid w:val="008F7CCA"/>
    <w:rsid w:val="00907091"/>
    <w:rsid w:val="00931DB8"/>
    <w:rsid w:val="009325C6"/>
    <w:rsid w:val="009326FD"/>
    <w:rsid w:val="00936796"/>
    <w:rsid w:val="00942290"/>
    <w:rsid w:val="00942822"/>
    <w:rsid w:val="00950434"/>
    <w:rsid w:val="00966260"/>
    <w:rsid w:val="0097425A"/>
    <w:rsid w:val="00982368"/>
    <w:rsid w:val="00992E59"/>
    <w:rsid w:val="00993B68"/>
    <w:rsid w:val="00995271"/>
    <w:rsid w:val="00996F76"/>
    <w:rsid w:val="00997EA2"/>
    <w:rsid w:val="009A36E7"/>
    <w:rsid w:val="009B0431"/>
    <w:rsid w:val="009B1811"/>
    <w:rsid w:val="009B43F2"/>
    <w:rsid w:val="009B4BC8"/>
    <w:rsid w:val="009C5FA5"/>
    <w:rsid w:val="009C77D6"/>
    <w:rsid w:val="009D557D"/>
    <w:rsid w:val="009D644F"/>
    <w:rsid w:val="009E35D0"/>
    <w:rsid w:val="009F3B60"/>
    <w:rsid w:val="00A04085"/>
    <w:rsid w:val="00A04926"/>
    <w:rsid w:val="00A05F77"/>
    <w:rsid w:val="00A06821"/>
    <w:rsid w:val="00A06D52"/>
    <w:rsid w:val="00A15C3B"/>
    <w:rsid w:val="00A16D99"/>
    <w:rsid w:val="00A209F1"/>
    <w:rsid w:val="00A2613F"/>
    <w:rsid w:val="00A30085"/>
    <w:rsid w:val="00A40349"/>
    <w:rsid w:val="00A53B23"/>
    <w:rsid w:val="00A54335"/>
    <w:rsid w:val="00A54B3A"/>
    <w:rsid w:val="00A740EE"/>
    <w:rsid w:val="00A75CCE"/>
    <w:rsid w:val="00AA135A"/>
    <w:rsid w:val="00AB2185"/>
    <w:rsid w:val="00AB48FB"/>
    <w:rsid w:val="00AC0040"/>
    <w:rsid w:val="00AF2334"/>
    <w:rsid w:val="00B12126"/>
    <w:rsid w:val="00B34310"/>
    <w:rsid w:val="00B40AE4"/>
    <w:rsid w:val="00B41049"/>
    <w:rsid w:val="00B41581"/>
    <w:rsid w:val="00B5050D"/>
    <w:rsid w:val="00B657DC"/>
    <w:rsid w:val="00B713B9"/>
    <w:rsid w:val="00B92A1E"/>
    <w:rsid w:val="00BA6DF0"/>
    <w:rsid w:val="00BB56AB"/>
    <w:rsid w:val="00BE45AB"/>
    <w:rsid w:val="00BE4B8C"/>
    <w:rsid w:val="00BE4EE8"/>
    <w:rsid w:val="00BE52F4"/>
    <w:rsid w:val="00BF2299"/>
    <w:rsid w:val="00BF444E"/>
    <w:rsid w:val="00C05F61"/>
    <w:rsid w:val="00C12ADF"/>
    <w:rsid w:val="00C173EA"/>
    <w:rsid w:val="00C17AF4"/>
    <w:rsid w:val="00C31C9B"/>
    <w:rsid w:val="00C3425D"/>
    <w:rsid w:val="00C56E3B"/>
    <w:rsid w:val="00C61D5C"/>
    <w:rsid w:val="00C65A09"/>
    <w:rsid w:val="00C72D36"/>
    <w:rsid w:val="00C8394A"/>
    <w:rsid w:val="00C91C6A"/>
    <w:rsid w:val="00CA3643"/>
    <w:rsid w:val="00CA5DC8"/>
    <w:rsid w:val="00CA680B"/>
    <w:rsid w:val="00CD6E57"/>
    <w:rsid w:val="00CE12F7"/>
    <w:rsid w:val="00CE287C"/>
    <w:rsid w:val="00CE5FD3"/>
    <w:rsid w:val="00CF34B5"/>
    <w:rsid w:val="00D03A5A"/>
    <w:rsid w:val="00D274AF"/>
    <w:rsid w:val="00D34194"/>
    <w:rsid w:val="00D35B49"/>
    <w:rsid w:val="00D37BCE"/>
    <w:rsid w:val="00D437F0"/>
    <w:rsid w:val="00D556B3"/>
    <w:rsid w:val="00D62749"/>
    <w:rsid w:val="00D81521"/>
    <w:rsid w:val="00D8681B"/>
    <w:rsid w:val="00D86FCB"/>
    <w:rsid w:val="00DD3965"/>
    <w:rsid w:val="00DE1CEF"/>
    <w:rsid w:val="00DE2904"/>
    <w:rsid w:val="00DE6C02"/>
    <w:rsid w:val="00DF20DB"/>
    <w:rsid w:val="00DF62CB"/>
    <w:rsid w:val="00E17EAD"/>
    <w:rsid w:val="00E237BD"/>
    <w:rsid w:val="00E259A9"/>
    <w:rsid w:val="00E30AD1"/>
    <w:rsid w:val="00E37018"/>
    <w:rsid w:val="00E40DA2"/>
    <w:rsid w:val="00E44D97"/>
    <w:rsid w:val="00E57FA8"/>
    <w:rsid w:val="00E609EE"/>
    <w:rsid w:val="00E63F99"/>
    <w:rsid w:val="00E7458F"/>
    <w:rsid w:val="00E763B0"/>
    <w:rsid w:val="00E86A95"/>
    <w:rsid w:val="00EA35DB"/>
    <w:rsid w:val="00EC32D2"/>
    <w:rsid w:val="00ED4487"/>
    <w:rsid w:val="00EE311A"/>
    <w:rsid w:val="00EF5041"/>
    <w:rsid w:val="00F027C2"/>
    <w:rsid w:val="00F16199"/>
    <w:rsid w:val="00F27387"/>
    <w:rsid w:val="00F32956"/>
    <w:rsid w:val="00F474D1"/>
    <w:rsid w:val="00F76729"/>
    <w:rsid w:val="00F80C34"/>
    <w:rsid w:val="00F80F7B"/>
    <w:rsid w:val="00F81DD2"/>
    <w:rsid w:val="00F934AE"/>
    <w:rsid w:val="00FA665E"/>
    <w:rsid w:val="00FD1A09"/>
    <w:rsid w:val="00FD2E89"/>
    <w:rsid w:val="00FD3E8A"/>
    <w:rsid w:val="00FD6818"/>
    <w:rsid w:val="00FE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316A2424-E935-4575-B12F-26230AFE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B6"/>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unhideWhenUsed/>
    <w:rsid w:val="00DF20DB"/>
    <w:rPr>
      <w:sz w:val="20"/>
      <w:szCs w:val="20"/>
    </w:rPr>
  </w:style>
  <w:style w:type="character" w:customStyle="1" w:styleId="CommentTextChar">
    <w:name w:val="Comment Text Char"/>
    <w:basedOn w:val="DefaultParagraphFont"/>
    <w:link w:val="CommentText"/>
    <w:uiPriority w:val="99"/>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 w:type="table" w:styleId="PlainTable4">
    <w:name w:val="Plain Table 4"/>
    <w:basedOn w:val="TableNormal"/>
    <w:uiPriority w:val="44"/>
    <w:rsid w:val="00561B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E585F"/>
    <w:pPr>
      <w:spacing w:after="0" w:line="240" w:lineRule="auto"/>
    </w:pPr>
    <w:rPr>
      <w:rFonts w:ascii="Arial" w:hAnsi="Arial" w:cs="Arial"/>
      <w:color w:val="222222"/>
      <w:sz w:val="28"/>
      <w:szCs w:val="28"/>
      <w:lang w:eastAsia="en-GB"/>
    </w:rPr>
  </w:style>
  <w:style w:type="paragraph" w:styleId="NormalWeb">
    <w:name w:val="Normal (Web)"/>
    <w:basedOn w:val="Normal"/>
    <w:uiPriority w:val="99"/>
    <w:semiHidden/>
    <w:unhideWhenUsed/>
    <w:rsid w:val="00F474D1"/>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 w:id="200134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yallondon.com/guides-tools/pension-guides/pension-basics/power-up-your-pension-with-a-single-contribu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yallondon.com/guides-tools/pension-guides/pension-basics/benefits-of-making-a-one-off-pension-contribution/?utm_source=Communication+Toolkit+email+banner+&amp;utm_medium=banner&amp;utm_campaign=employertoolkit" TargetMode="External"/><Relationship Id="rId5" Type="http://schemas.openxmlformats.org/officeDocument/2006/relationships/numbering" Target="numbering.xml"/><Relationship Id="rId15" Type="http://schemas.openxmlformats.org/officeDocument/2006/relationships/hyperlink" Target="https://www.royallondon.com/existing-customers/online-service/download-our-mobile-app/?utm_source=Email+footer&amp;utm_medium=Email&amp;utm_campaign=Mobile+App+toolkit+foot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yallondon.com/find-a-financial-advi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bb6028a02936a6f18abc5d8a8eb8a761">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25c9d3e921cc7098c1e3ce046ad5f881"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A15A0-F4D3-4DEB-BCF2-0956B4892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3b18-deed-4be5-8f1c-a2d02a0c2b0d"/>
    <ds:schemaRef ds:uri="7470a420-393c-450f-9ee9-539e6ad91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7BF42-D640-4B7C-A6B6-A93B4D920710}">
  <ds:schemaRefs>
    <ds:schemaRef ds:uri="http://schemas.microsoft.com/sharepoint/v3/contenttype/forms"/>
  </ds:schemaRefs>
</ds:datastoreItem>
</file>

<file path=customXml/itemProps3.xml><?xml version="1.0" encoding="utf-8"?>
<ds:datastoreItem xmlns:ds="http://schemas.openxmlformats.org/officeDocument/2006/customXml" ds:itemID="{FAEE0498-27F8-4721-830D-C2E8BFDD2837}">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customXml/itemProps4.xml><?xml version="1.0" encoding="utf-8"?>
<ds:datastoreItem xmlns:ds="http://schemas.openxmlformats.org/officeDocument/2006/customXml" ds:itemID="{0DDACBE4-B808-4335-8484-86553FE4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1315</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Susannah Whyte</cp:lastModifiedBy>
  <cp:revision>3</cp:revision>
  <cp:lastPrinted>2020-02-12T15:28:00Z</cp:lastPrinted>
  <dcterms:created xsi:type="dcterms:W3CDTF">2026-02-06T15:19:00Z</dcterms:created>
  <dcterms:modified xsi:type="dcterms:W3CDTF">2026-02-06T15:20:00Z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2023-03-27T09:12:10Z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79e790f4-0444-4481-a01c-86f77bb45bb5</vt:lpwstr>
  </property>
  <property fmtid="{D5CDD505-2E9C-101B-9397-08002B2CF9AE}" pid="8" name="MSIP_Label_8f44acdb-dec2-466c-af47-033bac23723b_ContentBits">
    <vt:lpwstr>0</vt:lpwstr>
  </property>
  <property fmtid="{D5CDD505-2E9C-101B-9397-08002B2CF9AE}" pid="9" name="ContentTypeId">
    <vt:lpwstr>0x0101007474FEE9C0E7DD4B86320DD5FBA5E287</vt:lpwstr>
  </property>
  <property fmtid="{D5CDD505-2E9C-101B-9397-08002B2CF9AE}" pid="10" name="docLang">
    <vt:lpwstr>en</vt:lpwstr>
  </property>
  <property fmtid="{D5CDD505-2E9C-101B-9397-08002B2CF9AE}" pid="11" name="MediaServiceImageTags">
    <vt:lpwstr/>
  </property>
</Properties>
</file>