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5200"/>
        <w:gridCol w:w="3870"/>
      </w:tblGrid>
      <w:tr w:rsidR="00DE6C02" w14:paraId="6B25F44A" w14:textId="77777777" w:rsidTr="00C33ADD">
        <w:tc>
          <w:tcPr>
            <w:tcW w:w="9060" w:type="dxa"/>
            <w:gridSpan w:val="2"/>
            <w:shd w:val="clear" w:color="auto" w:fill="FFFFFF" w:themeFill="background1"/>
            <w:tcMar>
              <w:top w:w="284" w:type="dxa"/>
              <w:left w:w="0" w:type="dxa"/>
              <w:bottom w:w="0" w:type="dxa"/>
              <w:right w:w="284" w:type="dxa"/>
            </w:tcMar>
          </w:tcPr>
          <w:p w14:paraId="08958542" w14:textId="77777777" w:rsidR="00DE6C02" w:rsidRDefault="00DE6C02" w:rsidP="009557E3">
            <w:pPr>
              <w:pStyle w:val="NoSpacing"/>
            </w:pPr>
            <w:bookmarkStart w:id="0" w:name="_Hlk183619136"/>
            <w:r>
              <w:rPr>
                <w:noProof/>
              </w:rPr>
              <w:drawing>
                <wp:inline distT="0" distB="0" distL="0" distR="0" wp14:anchorId="2A19BE60" wp14:editId="44E2BFDB">
                  <wp:extent cx="2544445" cy="3816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445" cy="381635"/>
                          </a:xfrm>
                          <a:prstGeom prst="rect">
                            <a:avLst/>
                          </a:prstGeom>
                          <a:noFill/>
                          <a:ln>
                            <a:noFill/>
                          </a:ln>
                        </pic:spPr>
                      </pic:pic>
                    </a:graphicData>
                  </a:graphic>
                </wp:inline>
              </w:drawing>
            </w:r>
          </w:p>
        </w:tc>
      </w:tr>
      <w:tr w:rsidR="00DE1CEF" w14:paraId="25E12ACF" w14:textId="77777777" w:rsidTr="00A4054F">
        <w:tc>
          <w:tcPr>
            <w:tcW w:w="9060" w:type="dxa"/>
            <w:gridSpan w:val="2"/>
            <w:shd w:val="clear" w:color="auto" w:fill="FFFFFF" w:themeFill="background1"/>
            <w:tcMar>
              <w:top w:w="567" w:type="dxa"/>
              <w:left w:w="284" w:type="dxa"/>
              <w:bottom w:w="567" w:type="dxa"/>
              <w:right w:w="284" w:type="dxa"/>
            </w:tcMar>
          </w:tcPr>
          <w:p w14:paraId="71D5C56A" w14:textId="424D2AD5" w:rsidR="009B4BC8" w:rsidRPr="00603077" w:rsidRDefault="00603077" w:rsidP="004931B6">
            <w:pPr>
              <w:pStyle w:val="Heading1"/>
              <w:rPr>
                <w:color w:val="auto"/>
                <w:sz w:val="28"/>
                <w:szCs w:val="28"/>
              </w:rPr>
            </w:pPr>
            <w:bookmarkStart w:id="1" w:name="_Hlk41991412"/>
            <w:r w:rsidRPr="00603077">
              <w:rPr>
                <w:color w:val="auto"/>
                <w:sz w:val="28"/>
                <w:szCs w:val="28"/>
              </w:rPr>
              <w:t>Hello</w:t>
            </w:r>
            <w:r w:rsidR="009B4BC8" w:rsidRPr="00603077">
              <w:rPr>
                <w:color w:val="auto"/>
                <w:sz w:val="28"/>
                <w:szCs w:val="28"/>
              </w:rPr>
              <w:t xml:space="preserve"> </w:t>
            </w:r>
            <w:r w:rsidR="009B4BC8" w:rsidRPr="00603077">
              <w:rPr>
                <w:color w:val="auto"/>
                <w:sz w:val="28"/>
                <w:szCs w:val="28"/>
                <w:highlight w:val="yellow"/>
              </w:rPr>
              <w:t>[insert name of employee],</w:t>
            </w:r>
          </w:p>
          <w:p w14:paraId="4DF7F0B4" w14:textId="41E66034" w:rsidR="00D316EC" w:rsidRPr="00D316EC" w:rsidRDefault="00D316EC" w:rsidP="00D316EC">
            <w:pPr>
              <w:rPr>
                <w:rFonts w:ascii="Georgia" w:hAnsi="Georgia"/>
              </w:rPr>
            </w:pPr>
            <w:r w:rsidRPr="00D316EC">
              <w:rPr>
                <w:rFonts w:ascii="Georgia" w:hAnsi="Georgia"/>
              </w:rPr>
              <w:t>If you don’t understand pension tax relief, you’re not alone</w:t>
            </w:r>
            <w:r w:rsidR="00521A64">
              <w:rPr>
                <w:rFonts w:ascii="Georgia" w:hAnsi="Georgia"/>
              </w:rPr>
              <w:t>,</w:t>
            </w:r>
            <w:r w:rsidRPr="00D316EC">
              <w:rPr>
                <w:rFonts w:ascii="Georgia" w:hAnsi="Georgia"/>
              </w:rPr>
              <w:t xml:space="preserve"> </w:t>
            </w:r>
            <w:r w:rsidR="00521A64">
              <w:rPr>
                <w:rFonts w:ascii="Georgia" w:hAnsi="Georgia"/>
              </w:rPr>
              <w:t>b</w:t>
            </w:r>
            <w:r w:rsidRPr="00D316EC">
              <w:rPr>
                <w:rFonts w:ascii="Georgia" w:hAnsi="Georgia"/>
              </w:rPr>
              <w:t>ut it pays to make the most of it.</w:t>
            </w:r>
          </w:p>
          <w:p w14:paraId="3BDA1450" w14:textId="4B1E25A9" w:rsidR="00D316EC" w:rsidRDefault="00D316EC" w:rsidP="00D316EC">
            <w:pPr>
              <w:rPr>
                <w:rFonts w:ascii="Georgia" w:hAnsi="Georgia"/>
              </w:rPr>
            </w:pPr>
            <w:r w:rsidRPr="00D316EC">
              <w:rPr>
                <w:rFonts w:ascii="Georgia" w:hAnsi="Georgia"/>
              </w:rPr>
              <w:t>The government encourages pension saving by giving tax incentives.</w:t>
            </w:r>
            <w:r>
              <w:rPr>
                <w:rFonts w:ascii="Georgia" w:hAnsi="Georgia"/>
              </w:rPr>
              <w:t xml:space="preserve"> </w:t>
            </w:r>
            <w:r w:rsidRPr="00D316EC">
              <w:rPr>
                <w:rFonts w:ascii="Georgia" w:hAnsi="Georgia"/>
              </w:rPr>
              <w:t>Tax relief is one of the major benefits of saving into your workplace pension.</w:t>
            </w:r>
          </w:p>
          <w:p w14:paraId="24A13901" w14:textId="2173E37F" w:rsidR="00D316EC" w:rsidRPr="00D316EC" w:rsidRDefault="00D316EC" w:rsidP="00D316EC">
            <w:pPr>
              <w:rPr>
                <w:b/>
                <w:bCs/>
                <w:noProof/>
                <w:color w:val="470054"/>
              </w:rPr>
            </w:pPr>
            <w:r w:rsidRPr="00D316EC">
              <w:rPr>
                <w:b/>
                <w:bCs/>
                <w:noProof/>
                <w:color w:val="470054"/>
              </w:rPr>
              <w:t>How does it work?</w:t>
            </w:r>
          </w:p>
          <w:p w14:paraId="4B19FE32" w14:textId="6DC9B651" w:rsidR="00D316EC" w:rsidRDefault="00521A64" w:rsidP="00D316EC">
            <w:pPr>
              <w:rPr>
                <w:rFonts w:ascii="Georgia" w:hAnsi="Georgia"/>
              </w:rPr>
            </w:pPr>
            <w:r>
              <w:rPr>
                <w:rFonts w:ascii="Georgia" w:hAnsi="Georgia"/>
              </w:rPr>
              <w:t>Y</w:t>
            </w:r>
            <w:r w:rsidR="00D316EC" w:rsidRPr="00D316EC">
              <w:rPr>
                <w:rFonts w:ascii="Georgia" w:hAnsi="Georgia"/>
              </w:rPr>
              <w:t>ou</w:t>
            </w:r>
            <w:r w:rsidR="005E6D9E">
              <w:rPr>
                <w:rFonts w:ascii="Georgia" w:hAnsi="Georgia"/>
              </w:rPr>
              <w:t xml:space="preserve"> could </w:t>
            </w:r>
            <w:r w:rsidR="00D316EC" w:rsidRPr="00D316EC">
              <w:rPr>
                <w:rFonts w:ascii="Georgia" w:hAnsi="Georgia"/>
              </w:rPr>
              <w:t xml:space="preserve">contribute £100 into your </w:t>
            </w:r>
            <w:r w:rsidRPr="00D316EC">
              <w:rPr>
                <w:rFonts w:ascii="Georgia" w:hAnsi="Georgia"/>
              </w:rPr>
              <w:t>pension,</w:t>
            </w:r>
            <w:r w:rsidR="00D316EC" w:rsidRPr="00D316EC">
              <w:rPr>
                <w:rFonts w:ascii="Georgia" w:hAnsi="Georgia"/>
              </w:rPr>
              <w:t xml:space="preserve"> </w:t>
            </w:r>
            <w:r>
              <w:rPr>
                <w:rFonts w:ascii="Georgia" w:hAnsi="Georgia"/>
              </w:rPr>
              <w:t xml:space="preserve">and it would only cost you </w:t>
            </w:r>
            <w:r w:rsidR="00D316EC" w:rsidRPr="00D316EC">
              <w:rPr>
                <w:rFonts w:ascii="Georgia" w:hAnsi="Georgia"/>
              </w:rPr>
              <w:t>£80</w:t>
            </w:r>
            <w:r>
              <w:rPr>
                <w:rFonts w:ascii="Georgia" w:hAnsi="Georgia"/>
              </w:rPr>
              <w:t>.</w:t>
            </w:r>
            <w:r w:rsidR="00D316EC" w:rsidRPr="00D316EC">
              <w:rPr>
                <w:rFonts w:ascii="Georgia" w:hAnsi="Georgia"/>
              </w:rPr>
              <w:t xml:space="preserve"> </w:t>
            </w:r>
            <w:r>
              <w:rPr>
                <w:rFonts w:ascii="Georgia" w:hAnsi="Georgia"/>
              </w:rPr>
              <w:t>This means y</w:t>
            </w:r>
            <w:r w:rsidR="005E6D9E">
              <w:rPr>
                <w:rFonts w:ascii="Georgia" w:hAnsi="Georgia"/>
              </w:rPr>
              <w:t>ou’d get</w:t>
            </w:r>
            <w:r w:rsidR="00D316EC" w:rsidRPr="00D316EC">
              <w:rPr>
                <w:rFonts w:ascii="Georgia" w:hAnsi="Georgia"/>
              </w:rPr>
              <w:t xml:space="preserve"> a </w:t>
            </w:r>
            <w:r w:rsidR="005E6D9E">
              <w:rPr>
                <w:rFonts w:ascii="Georgia" w:hAnsi="Georgia"/>
              </w:rPr>
              <w:t xml:space="preserve">£20 </w:t>
            </w:r>
            <w:r w:rsidR="00D316EC" w:rsidRPr="00D316EC">
              <w:rPr>
                <w:rFonts w:ascii="Georgia" w:hAnsi="Georgia"/>
              </w:rPr>
              <w:t>boost from the government in the form of tax relief.</w:t>
            </w:r>
          </w:p>
          <w:p w14:paraId="7EA42C1D" w14:textId="77777777" w:rsidR="00521A64" w:rsidRPr="00D316EC" w:rsidRDefault="00521A64" w:rsidP="00521A64">
            <w:pPr>
              <w:rPr>
                <w:rFonts w:ascii="Georgia" w:hAnsi="Georgia"/>
              </w:rPr>
            </w:pPr>
            <w:r>
              <w:rPr>
                <w:rFonts w:ascii="Georgia" w:hAnsi="Georgia"/>
              </w:rPr>
              <w:t>Most regular or single contributions will receive an additional 20% in the form of tax relief.</w:t>
            </w:r>
          </w:p>
          <w:p w14:paraId="3F39990F" w14:textId="7B9A8144" w:rsidR="00D316EC" w:rsidRPr="00D316EC" w:rsidRDefault="00D316EC" w:rsidP="00D316EC">
            <w:pPr>
              <w:rPr>
                <w:rFonts w:ascii="Georgia" w:hAnsi="Georgia"/>
              </w:rPr>
            </w:pPr>
            <w:r w:rsidRPr="00D316EC">
              <w:rPr>
                <w:rFonts w:ascii="Georgia" w:hAnsi="Georgia"/>
              </w:rPr>
              <w:t xml:space="preserve">The more you pay into your pension, the more </w:t>
            </w:r>
            <w:r w:rsidR="005E6D9E">
              <w:rPr>
                <w:rFonts w:ascii="Georgia" w:hAnsi="Georgia"/>
              </w:rPr>
              <w:t xml:space="preserve">tax relief </w:t>
            </w:r>
            <w:r w:rsidRPr="00D316EC">
              <w:rPr>
                <w:rFonts w:ascii="Georgia" w:hAnsi="Georgia"/>
              </w:rPr>
              <w:t>you’ll get.</w:t>
            </w:r>
          </w:p>
          <w:p w14:paraId="65A59BF9" w14:textId="74428468" w:rsidR="00D316EC" w:rsidRDefault="00D316EC" w:rsidP="00D316EC">
            <w:pPr>
              <w:rPr>
                <w:rFonts w:ascii="Georgia" w:hAnsi="Georgia"/>
              </w:rPr>
            </w:pPr>
            <w:r w:rsidRPr="00D316EC">
              <w:rPr>
                <w:rFonts w:ascii="Georgia" w:hAnsi="Georgia"/>
              </w:rPr>
              <w:t>For exampl</w:t>
            </w:r>
            <w:r w:rsidR="00521A64">
              <w:rPr>
                <w:rFonts w:ascii="Georgia" w:hAnsi="Georgia"/>
              </w:rPr>
              <w:t>e</w:t>
            </w:r>
            <w:r w:rsidRPr="00D316EC">
              <w:rPr>
                <w:rFonts w:ascii="Georgia" w:hAnsi="Georgia"/>
              </w:rPr>
              <w:t>:</w:t>
            </w:r>
          </w:p>
          <w:tbl>
            <w:tblPr>
              <w:tblStyle w:val="TableGrid"/>
              <w:tblW w:w="8497" w:type="dxa"/>
              <w:tblCellMar>
                <w:top w:w="113" w:type="dxa"/>
                <w:bottom w:w="113" w:type="dxa"/>
              </w:tblCellMar>
              <w:tblLook w:val="04A0" w:firstRow="1" w:lastRow="0" w:firstColumn="1" w:lastColumn="0" w:noHBand="0" w:noVBand="1"/>
            </w:tblPr>
            <w:tblGrid>
              <w:gridCol w:w="2832"/>
              <w:gridCol w:w="2832"/>
              <w:gridCol w:w="2833"/>
            </w:tblGrid>
            <w:tr w:rsidR="00D316EC" w14:paraId="701E37AA" w14:textId="77777777" w:rsidTr="009B28D4">
              <w:trPr>
                <w:trHeight w:val="487"/>
              </w:trPr>
              <w:tc>
                <w:tcPr>
                  <w:tcW w:w="2832" w:type="dxa"/>
                  <w:shd w:val="clear" w:color="auto" w:fill="470054"/>
                  <w:vAlign w:val="center"/>
                </w:tcPr>
                <w:p w14:paraId="47B776C6" w14:textId="77777777" w:rsidR="00D316EC" w:rsidRPr="00460508" w:rsidRDefault="00D316EC" w:rsidP="00D316EC">
                  <w:pPr>
                    <w:jc w:val="center"/>
                    <w:rPr>
                      <w:b/>
                      <w:bCs/>
                      <w:color w:val="FFFFFF" w:themeColor="background1"/>
                    </w:rPr>
                  </w:pPr>
                  <w:r w:rsidRPr="00460508">
                    <w:rPr>
                      <w:b/>
                      <w:bCs/>
                      <w:color w:val="FFFFFF" w:themeColor="background1"/>
                    </w:rPr>
                    <w:t>You pay</w:t>
                  </w:r>
                </w:p>
              </w:tc>
              <w:tc>
                <w:tcPr>
                  <w:tcW w:w="2832" w:type="dxa"/>
                  <w:shd w:val="clear" w:color="auto" w:fill="470054"/>
                  <w:vAlign w:val="center"/>
                </w:tcPr>
                <w:p w14:paraId="645455FB" w14:textId="77777777" w:rsidR="00D316EC" w:rsidRPr="00460508" w:rsidRDefault="00D316EC" w:rsidP="00D316EC">
                  <w:pPr>
                    <w:jc w:val="center"/>
                    <w:rPr>
                      <w:b/>
                      <w:bCs/>
                      <w:color w:val="FFFFFF" w:themeColor="background1"/>
                    </w:rPr>
                  </w:pPr>
                  <w:r w:rsidRPr="00460508">
                    <w:rPr>
                      <w:b/>
                      <w:bCs/>
                      <w:color w:val="FFFFFF" w:themeColor="background1"/>
                    </w:rPr>
                    <w:t>Tax relief added</w:t>
                  </w:r>
                </w:p>
              </w:tc>
              <w:tc>
                <w:tcPr>
                  <w:tcW w:w="2833" w:type="dxa"/>
                  <w:shd w:val="clear" w:color="auto" w:fill="470054"/>
                  <w:vAlign w:val="center"/>
                </w:tcPr>
                <w:p w14:paraId="1273660A" w14:textId="77777777" w:rsidR="00D316EC" w:rsidRPr="00460508" w:rsidRDefault="00D316EC" w:rsidP="00D316EC">
                  <w:pPr>
                    <w:jc w:val="center"/>
                    <w:rPr>
                      <w:b/>
                      <w:bCs/>
                      <w:color w:val="FFFFFF" w:themeColor="background1"/>
                    </w:rPr>
                  </w:pPr>
                  <w:r w:rsidRPr="00460508">
                    <w:rPr>
                      <w:b/>
                      <w:bCs/>
                      <w:color w:val="FFFFFF" w:themeColor="background1"/>
                    </w:rPr>
                    <w:t>Total contribution added to your pension plan</w:t>
                  </w:r>
                </w:p>
              </w:tc>
            </w:tr>
            <w:tr w:rsidR="00D316EC" w14:paraId="638FBA10" w14:textId="77777777" w:rsidTr="009B28D4">
              <w:trPr>
                <w:trHeight w:val="395"/>
              </w:trPr>
              <w:tc>
                <w:tcPr>
                  <w:tcW w:w="2832" w:type="dxa"/>
                  <w:vAlign w:val="center"/>
                </w:tcPr>
                <w:p w14:paraId="524A7123" w14:textId="77777777" w:rsidR="00D316EC" w:rsidRPr="009B28D4" w:rsidRDefault="00D316EC" w:rsidP="009B28D4">
                  <w:pPr>
                    <w:spacing w:after="0"/>
                    <w:jc w:val="center"/>
                    <w:rPr>
                      <w:rFonts w:ascii="Georgia" w:hAnsi="Georgia"/>
                    </w:rPr>
                  </w:pPr>
                  <w:r w:rsidRPr="009B28D4">
                    <w:rPr>
                      <w:rFonts w:ascii="Georgia" w:hAnsi="Georgia"/>
                    </w:rPr>
                    <w:t>£80</w:t>
                  </w:r>
                </w:p>
              </w:tc>
              <w:tc>
                <w:tcPr>
                  <w:tcW w:w="2832" w:type="dxa"/>
                  <w:vAlign w:val="center"/>
                </w:tcPr>
                <w:p w14:paraId="0CE339A3" w14:textId="77777777" w:rsidR="00D316EC" w:rsidRPr="009B28D4" w:rsidRDefault="00D316EC" w:rsidP="009B28D4">
                  <w:pPr>
                    <w:spacing w:after="0"/>
                    <w:jc w:val="center"/>
                    <w:rPr>
                      <w:rFonts w:ascii="Georgia" w:hAnsi="Georgia"/>
                    </w:rPr>
                  </w:pPr>
                  <w:r w:rsidRPr="009B28D4">
                    <w:rPr>
                      <w:rFonts w:ascii="Georgia" w:hAnsi="Georgia"/>
                    </w:rPr>
                    <w:t>£20</w:t>
                  </w:r>
                </w:p>
              </w:tc>
              <w:tc>
                <w:tcPr>
                  <w:tcW w:w="2833" w:type="dxa"/>
                  <w:vAlign w:val="center"/>
                </w:tcPr>
                <w:p w14:paraId="0426E79A" w14:textId="77777777" w:rsidR="00D316EC" w:rsidRPr="009B28D4" w:rsidRDefault="00D316EC" w:rsidP="009B28D4">
                  <w:pPr>
                    <w:spacing w:after="0"/>
                    <w:jc w:val="center"/>
                    <w:rPr>
                      <w:rFonts w:ascii="Georgia" w:hAnsi="Georgia"/>
                    </w:rPr>
                  </w:pPr>
                  <w:r w:rsidRPr="009B28D4">
                    <w:rPr>
                      <w:rFonts w:ascii="Georgia" w:hAnsi="Georgia"/>
                    </w:rPr>
                    <w:t>£100</w:t>
                  </w:r>
                </w:p>
              </w:tc>
            </w:tr>
            <w:tr w:rsidR="00D316EC" w14:paraId="01043C83" w14:textId="77777777" w:rsidTr="009B28D4">
              <w:trPr>
                <w:trHeight w:val="406"/>
              </w:trPr>
              <w:tc>
                <w:tcPr>
                  <w:tcW w:w="2832" w:type="dxa"/>
                  <w:vAlign w:val="center"/>
                </w:tcPr>
                <w:p w14:paraId="1BE1DDB8" w14:textId="77777777" w:rsidR="00D316EC" w:rsidRPr="009B28D4" w:rsidRDefault="00D316EC" w:rsidP="009B28D4">
                  <w:pPr>
                    <w:spacing w:after="0"/>
                    <w:jc w:val="center"/>
                    <w:rPr>
                      <w:rFonts w:ascii="Georgia" w:hAnsi="Georgia"/>
                    </w:rPr>
                  </w:pPr>
                  <w:r w:rsidRPr="009B28D4">
                    <w:rPr>
                      <w:rFonts w:ascii="Georgia" w:hAnsi="Georgia"/>
                    </w:rPr>
                    <w:t>£160</w:t>
                  </w:r>
                </w:p>
              </w:tc>
              <w:tc>
                <w:tcPr>
                  <w:tcW w:w="2832" w:type="dxa"/>
                  <w:vAlign w:val="center"/>
                </w:tcPr>
                <w:p w14:paraId="43039085" w14:textId="77777777" w:rsidR="00D316EC" w:rsidRPr="009B28D4" w:rsidRDefault="00D316EC" w:rsidP="009B28D4">
                  <w:pPr>
                    <w:spacing w:after="0"/>
                    <w:jc w:val="center"/>
                    <w:rPr>
                      <w:rFonts w:ascii="Georgia" w:hAnsi="Georgia"/>
                    </w:rPr>
                  </w:pPr>
                  <w:r w:rsidRPr="009B28D4">
                    <w:rPr>
                      <w:rFonts w:ascii="Georgia" w:hAnsi="Georgia"/>
                    </w:rPr>
                    <w:t>£40</w:t>
                  </w:r>
                </w:p>
              </w:tc>
              <w:tc>
                <w:tcPr>
                  <w:tcW w:w="2833" w:type="dxa"/>
                  <w:vAlign w:val="center"/>
                </w:tcPr>
                <w:p w14:paraId="7ACC0C63" w14:textId="77777777" w:rsidR="00D316EC" w:rsidRPr="009B28D4" w:rsidRDefault="00D316EC" w:rsidP="009B28D4">
                  <w:pPr>
                    <w:spacing w:after="0"/>
                    <w:jc w:val="center"/>
                    <w:rPr>
                      <w:rFonts w:ascii="Georgia" w:hAnsi="Georgia"/>
                    </w:rPr>
                  </w:pPr>
                  <w:r w:rsidRPr="009B28D4">
                    <w:rPr>
                      <w:rFonts w:ascii="Georgia" w:hAnsi="Georgia"/>
                    </w:rPr>
                    <w:t>£200</w:t>
                  </w:r>
                </w:p>
              </w:tc>
            </w:tr>
            <w:tr w:rsidR="00D316EC" w14:paraId="1F8A3631" w14:textId="77777777" w:rsidTr="009B28D4">
              <w:trPr>
                <w:trHeight w:val="384"/>
              </w:trPr>
              <w:tc>
                <w:tcPr>
                  <w:tcW w:w="2832" w:type="dxa"/>
                  <w:vAlign w:val="center"/>
                </w:tcPr>
                <w:p w14:paraId="1A921B86" w14:textId="77777777" w:rsidR="00D316EC" w:rsidRPr="009B28D4" w:rsidRDefault="00D316EC" w:rsidP="009B28D4">
                  <w:pPr>
                    <w:spacing w:after="0"/>
                    <w:jc w:val="center"/>
                    <w:rPr>
                      <w:rFonts w:ascii="Georgia" w:hAnsi="Georgia"/>
                    </w:rPr>
                  </w:pPr>
                  <w:r w:rsidRPr="009B28D4">
                    <w:rPr>
                      <w:rFonts w:ascii="Georgia" w:hAnsi="Georgia"/>
                    </w:rPr>
                    <w:t>£240</w:t>
                  </w:r>
                </w:p>
              </w:tc>
              <w:tc>
                <w:tcPr>
                  <w:tcW w:w="2832" w:type="dxa"/>
                  <w:vAlign w:val="center"/>
                </w:tcPr>
                <w:p w14:paraId="7236A46B" w14:textId="77777777" w:rsidR="00D316EC" w:rsidRPr="009B28D4" w:rsidRDefault="00D316EC" w:rsidP="009B28D4">
                  <w:pPr>
                    <w:spacing w:after="0"/>
                    <w:jc w:val="center"/>
                    <w:rPr>
                      <w:rFonts w:ascii="Georgia" w:hAnsi="Georgia"/>
                    </w:rPr>
                  </w:pPr>
                  <w:r w:rsidRPr="009B28D4">
                    <w:rPr>
                      <w:rFonts w:ascii="Georgia" w:hAnsi="Georgia"/>
                    </w:rPr>
                    <w:t>£60</w:t>
                  </w:r>
                </w:p>
              </w:tc>
              <w:tc>
                <w:tcPr>
                  <w:tcW w:w="2833" w:type="dxa"/>
                  <w:vAlign w:val="center"/>
                </w:tcPr>
                <w:p w14:paraId="354E7FD1" w14:textId="77777777" w:rsidR="00D316EC" w:rsidRPr="009B28D4" w:rsidRDefault="00D316EC" w:rsidP="009B28D4">
                  <w:pPr>
                    <w:spacing w:after="0"/>
                    <w:jc w:val="center"/>
                    <w:rPr>
                      <w:rFonts w:ascii="Georgia" w:hAnsi="Georgia"/>
                    </w:rPr>
                  </w:pPr>
                  <w:r w:rsidRPr="009B28D4">
                    <w:rPr>
                      <w:rFonts w:ascii="Georgia" w:hAnsi="Georgia"/>
                    </w:rPr>
                    <w:t>£300</w:t>
                  </w:r>
                </w:p>
              </w:tc>
            </w:tr>
          </w:tbl>
          <w:p w14:paraId="28E0E556" w14:textId="77777777" w:rsidR="009B28D4" w:rsidRDefault="009B28D4" w:rsidP="00603077">
            <w:pPr>
              <w:rPr>
                <w:rFonts w:ascii="Georgia" w:hAnsi="Georgia"/>
              </w:rPr>
            </w:pPr>
          </w:p>
          <w:p w14:paraId="6D6492ED" w14:textId="7F60EFF6" w:rsidR="005E6D9E" w:rsidRDefault="00D316EC" w:rsidP="00603077">
            <w:pPr>
              <w:rPr>
                <w:rFonts w:ascii="Georgia" w:hAnsi="Georgia"/>
              </w:rPr>
            </w:pPr>
            <w:r w:rsidRPr="00D316EC">
              <w:rPr>
                <w:rFonts w:ascii="Georgia" w:hAnsi="Georgia"/>
              </w:rPr>
              <w:t xml:space="preserve">If you pay </w:t>
            </w:r>
            <w:r w:rsidR="00521A64">
              <w:rPr>
                <w:rFonts w:ascii="Georgia" w:hAnsi="Georgia"/>
              </w:rPr>
              <w:t xml:space="preserve">tax at </w:t>
            </w:r>
            <w:r w:rsidR="008026AA">
              <w:rPr>
                <w:rFonts w:ascii="Georgia" w:hAnsi="Georgia"/>
              </w:rPr>
              <w:t xml:space="preserve">a </w:t>
            </w:r>
            <w:r w:rsidR="00521A64">
              <w:rPr>
                <w:rFonts w:ascii="Georgia" w:hAnsi="Georgia"/>
              </w:rPr>
              <w:t>rate higher th</w:t>
            </w:r>
            <w:r w:rsidR="008026AA">
              <w:rPr>
                <w:rFonts w:ascii="Georgia" w:hAnsi="Georgia"/>
              </w:rPr>
              <w:t>a</w:t>
            </w:r>
            <w:r w:rsidR="00521A64">
              <w:rPr>
                <w:rFonts w:ascii="Georgia" w:hAnsi="Georgia"/>
              </w:rPr>
              <w:t xml:space="preserve">n basic rate, you could </w:t>
            </w:r>
            <w:r w:rsidRPr="00D316EC">
              <w:rPr>
                <w:rFonts w:ascii="Georgia" w:hAnsi="Georgia"/>
              </w:rPr>
              <w:t xml:space="preserve">benefit from additional tax relief which you can claim from </w:t>
            </w:r>
            <w:hyperlink r:id="rId11" w:history="1">
              <w:r w:rsidRPr="00D316EC">
                <w:rPr>
                  <w:rStyle w:val="Hyperlink"/>
                  <w:rFonts w:ascii="Georgia" w:hAnsi="Georgia"/>
                  <w:b/>
                  <w:bCs/>
                </w:rPr>
                <w:t>HM Revenue &amp; Customs (HMRC)</w:t>
              </w:r>
            </w:hyperlink>
            <w:r w:rsidR="00A33725" w:rsidRPr="00A33725">
              <w:rPr>
                <w:rFonts w:ascii="Georgia" w:hAnsi="Georgia"/>
              </w:rPr>
              <w:t>.</w:t>
            </w:r>
            <w:r w:rsidRPr="00D316EC">
              <w:rPr>
                <w:rFonts w:ascii="Georgia" w:hAnsi="Georgia"/>
              </w:rPr>
              <w:t xml:space="preserve"> </w:t>
            </w:r>
          </w:p>
          <w:p w14:paraId="1088DDA4" w14:textId="77777777" w:rsidR="00521A64" w:rsidRDefault="00D316EC" w:rsidP="00603077">
            <w:pPr>
              <w:rPr>
                <w:rFonts w:ascii="Georgia" w:hAnsi="Georgia"/>
              </w:rPr>
            </w:pPr>
            <w:r w:rsidRPr="00D316EC">
              <w:rPr>
                <w:rFonts w:ascii="Georgia" w:hAnsi="Georgia"/>
              </w:rPr>
              <w:t>If you pay by salary exchange</w:t>
            </w:r>
            <w:r w:rsidR="00521A64">
              <w:rPr>
                <w:rFonts w:ascii="Georgia" w:hAnsi="Georgia"/>
              </w:rPr>
              <w:t xml:space="preserve"> </w:t>
            </w:r>
            <w:r w:rsidR="00521A64" w:rsidRPr="00521A64">
              <w:rPr>
                <w:rFonts w:ascii="Georgia" w:hAnsi="Georgia"/>
              </w:rPr>
              <w:t xml:space="preserve">you’ve agreed to exchange part of your gross salary for a pension contribution.  This means you pay less tax </w:t>
            </w:r>
            <w:r w:rsidR="00521A64" w:rsidRPr="00521A64">
              <w:rPr>
                <w:rFonts w:ascii="Georgia" w:hAnsi="Georgia"/>
              </w:rPr>
              <w:lastRenderedPageBreak/>
              <w:t>and National Insurance contributions because your salary is reduced before these are taken.</w:t>
            </w:r>
            <w:r w:rsidRPr="00D316EC">
              <w:rPr>
                <w:rFonts w:ascii="Georgia" w:hAnsi="Georgia"/>
              </w:rPr>
              <w:t xml:space="preserve"> </w:t>
            </w:r>
          </w:p>
          <w:p w14:paraId="0D01C85A" w14:textId="710BA995" w:rsidR="005C675C" w:rsidRDefault="00521A64" w:rsidP="00603077">
            <w:pPr>
              <w:rPr>
                <w:rFonts w:ascii="Georgia" w:hAnsi="Georgia"/>
              </w:rPr>
            </w:pPr>
            <w:r>
              <w:rPr>
                <w:rFonts w:ascii="Georgia" w:hAnsi="Georgia"/>
              </w:rPr>
              <w:t xml:space="preserve">You’ll </w:t>
            </w:r>
            <w:r w:rsidR="00D316EC" w:rsidRPr="00D316EC">
              <w:rPr>
                <w:rFonts w:ascii="Georgia" w:hAnsi="Georgia"/>
              </w:rPr>
              <w:t>automatically receive the right level of tax relief without having to claim anything back from HMRC.</w:t>
            </w:r>
            <w:r w:rsidR="005C675C">
              <w:rPr>
                <w:rFonts w:ascii="Georgia" w:hAnsi="Georgia"/>
              </w:rPr>
              <w:t xml:space="preserve"> </w:t>
            </w:r>
            <w:r w:rsidR="004E4CB2">
              <w:rPr>
                <w:rFonts w:ascii="Georgia" w:hAnsi="Georgia"/>
              </w:rPr>
              <w:t>To f</w:t>
            </w:r>
            <w:r w:rsidR="005C675C">
              <w:rPr>
                <w:rFonts w:ascii="Georgia" w:hAnsi="Georgia"/>
              </w:rPr>
              <w:t xml:space="preserve">ind out more about how </w:t>
            </w:r>
            <w:r>
              <w:rPr>
                <w:rFonts w:ascii="Georgia" w:hAnsi="Georgia"/>
              </w:rPr>
              <w:t>salary exchange work</w:t>
            </w:r>
            <w:r w:rsidR="00FC201D">
              <w:rPr>
                <w:rFonts w:ascii="Georgia" w:hAnsi="Georgia"/>
              </w:rPr>
              <w:t xml:space="preserve">s, see Royal London’s </w:t>
            </w:r>
            <w:hyperlink r:id="rId12" w:history="1">
              <w:r w:rsidR="00FC201D" w:rsidRPr="00FC201D">
                <w:rPr>
                  <w:rStyle w:val="Hyperlink"/>
                  <w:rFonts w:ascii="Georgia" w:hAnsi="Georgia"/>
                </w:rPr>
                <w:t>website</w:t>
              </w:r>
            </w:hyperlink>
            <w:r w:rsidR="00FC201D">
              <w:rPr>
                <w:rFonts w:ascii="Georgia" w:hAnsi="Georgia"/>
              </w:rPr>
              <w:t>.</w:t>
            </w:r>
            <w:r w:rsidR="005C675C">
              <w:rPr>
                <w:rFonts w:ascii="Georgia" w:hAnsi="Georgia"/>
              </w:rPr>
              <w:t xml:space="preserve">  </w:t>
            </w:r>
          </w:p>
          <w:p w14:paraId="7CD2E6DA" w14:textId="7078BF2C" w:rsidR="00D316EC" w:rsidRPr="00D316EC" w:rsidRDefault="005C675C" w:rsidP="00603077">
            <w:pPr>
              <w:rPr>
                <w:rFonts w:ascii="Georgia" w:hAnsi="Georgia"/>
              </w:rPr>
            </w:pPr>
            <w:r>
              <w:rPr>
                <w:rFonts w:ascii="Georgia" w:hAnsi="Georgia"/>
              </w:rPr>
              <w:t xml:space="preserve">Remember, </w:t>
            </w:r>
            <w:r w:rsidR="000C6A31">
              <w:rPr>
                <w:rFonts w:ascii="Georgia" w:hAnsi="Georgia"/>
              </w:rPr>
              <w:t xml:space="preserve">the amount of tax relief you could receive </w:t>
            </w:r>
            <w:r w:rsidR="00D316EC" w:rsidRPr="00D316EC">
              <w:rPr>
                <w:rFonts w:ascii="Georgia" w:hAnsi="Georgia"/>
              </w:rPr>
              <w:t>depends on your individual circumstances</w:t>
            </w:r>
            <w:r w:rsidR="00302A3B">
              <w:rPr>
                <w:rFonts w:ascii="Georgia" w:hAnsi="Georgia"/>
              </w:rPr>
              <w:t>,</w:t>
            </w:r>
            <w:r w:rsidR="00D316EC" w:rsidRPr="00D316EC">
              <w:rPr>
                <w:rFonts w:ascii="Georgia" w:hAnsi="Georgia"/>
              </w:rPr>
              <w:t xml:space="preserve"> </w:t>
            </w:r>
            <w:r w:rsidR="000C6A31">
              <w:rPr>
                <w:rFonts w:ascii="Georgia" w:hAnsi="Georgia"/>
              </w:rPr>
              <w:t xml:space="preserve">including </w:t>
            </w:r>
            <w:r w:rsidR="00D316EC" w:rsidRPr="00D316EC">
              <w:rPr>
                <w:rFonts w:ascii="Georgia" w:hAnsi="Georgia"/>
              </w:rPr>
              <w:t>where you live in the UK</w:t>
            </w:r>
            <w:r w:rsidR="000C6A31">
              <w:rPr>
                <w:rFonts w:ascii="Georgia" w:hAnsi="Georgia"/>
              </w:rPr>
              <w:t xml:space="preserve">. </w:t>
            </w:r>
            <w:r w:rsidR="00A33725">
              <w:rPr>
                <w:rFonts w:ascii="Georgia" w:hAnsi="Georgia"/>
              </w:rPr>
              <w:t>Tax rules and legislation may change in the future.</w:t>
            </w:r>
          </w:p>
          <w:p w14:paraId="4EB556C0" w14:textId="77777777" w:rsidR="007E56C6" w:rsidRPr="00B436C6" w:rsidRDefault="007E56C6" w:rsidP="007E56C6">
            <w:pPr>
              <w:rPr>
                <w:rFonts w:ascii="Georgia" w:hAnsi="Georgia"/>
                <w:color w:val="000000" w:themeColor="text1"/>
              </w:rPr>
            </w:pPr>
            <w:r w:rsidRPr="00B436C6">
              <w:rPr>
                <w:rFonts w:ascii="Georgia" w:hAnsi="Georgia"/>
                <w:color w:val="000000" w:themeColor="text1"/>
              </w:rPr>
              <w:t>Yours sincerely,</w:t>
            </w:r>
          </w:p>
          <w:p w14:paraId="1DCDF378" w14:textId="77777777" w:rsidR="007E56C6" w:rsidRPr="00B436C6" w:rsidRDefault="007E56C6" w:rsidP="007E56C6">
            <w:pPr>
              <w:rPr>
                <w:b/>
                <w:bCs/>
              </w:rPr>
            </w:pPr>
            <w:r w:rsidRPr="00B436C6">
              <w:rPr>
                <w:b/>
                <w:bCs/>
              </w:rPr>
              <w:t>[</w:t>
            </w:r>
            <w:r w:rsidRPr="00B436C6">
              <w:rPr>
                <w:b/>
                <w:bCs/>
                <w:highlight w:val="yellow"/>
              </w:rPr>
              <w:t>Name Surname</w:t>
            </w:r>
            <w:r w:rsidRPr="00B436C6">
              <w:rPr>
                <w:b/>
                <w:bCs/>
              </w:rPr>
              <w:t>]</w:t>
            </w:r>
          </w:p>
          <w:p w14:paraId="010215C5" w14:textId="77777777" w:rsidR="007E56C6" w:rsidRPr="00B436C6" w:rsidRDefault="007E56C6" w:rsidP="007E56C6">
            <w:pPr>
              <w:spacing w:after="0"/>
              <w:rPr>
                <w:b/>
                <w:bCs/>
              </w:rPr>
            </w:pPr>
            <w:r w:rsidRPr="00B436C6">
              <w:rPr>
                <w:b/>
                <w:bCs/>
              </w:rPr>
              <w:t>[</w:t>
            </w:r>
            <w:r w:rsidRPr="00B436C6">
              <w:rPr>
                <w:b/>
                <w:bCs/>
                <w:highlight w:val="yellow"/>
              </w:rPr>
              <w:t>Title</w:t>
            </w:r>
            <w:r w:rsidRPr="00B436C6">
              <w:rPr>
                <w:b/>
                <w:bCs/>
              </w:rPr>
              <w:t>]</w:t>
            </w:r>
          </w:p>
          <w:p w14:paraId="742E0E22" w14:textId="0A0C9060" w:rsidR="00D316EC" w:rsidRPr="00D316EC" w:rsidRDefault="007E56C6" w:rsidP="007E56C6">
            <w:pPr>
              <w:rPr>
                <w:rStyle w:val="Hyperlink"/>
              </w:rPr>
            </w:pPr>
            <w:r w:rsidRPr="00B436C6">
              <w:rPr>
                <w:color w:val="00676E"/>
                <w:u w:val="single"/>
              </w:rPr>
              <w:t>[</w:t>
            </w:r>
            <w:r w:rsidRPr="00B436C6">
              <w:rPr>
                <w:color w:val="00676E"/>
                <w:highlight w:val="yellow"/>
                <w:u w:val="single"/>
              </w:rPr>
              <w:t>name.surname@email.com</w:t>
            </w:r>
            <w:r w:rsidRPr="00B436C6">
              <w:rPr>
                <w:color w:val="00676E"/>
                <w:u w:val="single"/>
              </w:rPr>
              <w:t>]</w:t>
            </w:r>
          </w:p>
        </w:tc>
      </w:tr>
      <w:tr w:rsidR="00D316EC" w14:paraId="068727BF" w14:textId="77777777" w:rsidTr="00405491">
        <w:tc>
          <w:tcPr>
            <w:tcW w:w="9060" w:type="dxa"/>
            <w:gridSpan w:val="2"/>
            <w:shd w:val="clear" w:color="auto" w:fill="FFFFFF" w:themeFill="background1"/>
            <w:tcMar>
              <w:top w:w="0" w:type="dxa"/>
              <w:left w:w="0" w:type="dxa"/>
              <w:bottom w:w="0" w:type="dxa"/>
              <w:right w:w="284" w:type="dxa"/>
            </w:tcMar>
          </w:tcPr>
          <w:tbl>
            <w:tblPr>
              <w:tblStyle w:val="TableGrid"/>
              <w:tblW w:w="90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9065"/>
            </w:tblGrid>
            <w:tr w:rsidR="00405491" w:rsidRPr="002806F2" w14:paraId="48401B9E" w14:textId="77777777" w:rsidTr="00405491">
              <w:trPr>
                <w:trHeight w:val="300"/>
              </w:trPr>
              <w:tc>
                <w:tcPr>
                  <w:tcW w:w="9065" w:type="dxa"/>
                  <w:tcBorders>
                    <w:top w:val="nil"/>
                    <w:left w:val="nil"/>
                    <w:bottom w:val="nil"/>
                    <w:right w:val="nil"/>
                  </w:tcBorders>
                  <w:shd w:val="clear" w:color="auto" w:fill="auto"/>
                  <w:tcMar>
                    <w:top w:w="284" w:type="dxa"/>
                    <w:left w:w="284" w:type="dxa"/>
                    <w:bottom w:w="284" w:type="dxa"/>
                    <w:right w:w="284" w:type="dxa"/>
                  </w:tcMar>
                </w:tcPr>
                <w:p w14:paraId="00398B47" w14:textId="6775BAD4" w:rsidR="00405491" w:rsidRPr="00F934AE" w:rsidRDefault="00405491" w:rsidP="00405491">
                  <w:pPr>
                    <w:rPr>
                      <w:noProof/>
                      <w:color w:val="FF0000"/>
                      <w:sz w:val="20"/>
                      <w:szCs w:val="20"/>
                    </w:rPr>
                  </w:pPr>
                  <w:r w:rsidRPr="004254F6">
                    <w:rPr>
                      <w:b/>
                      <w:bCs/>
                      <w:noProof/>
                      <w:color w:val="470054"/>
                    </w:rPr>
                    <w:lastRenderedPageBreak/>
                    <w:t xml:space="preserve">Want to know more about your pension? </w:t>
                  </w:r>
                  <w:r w:rsidRPr="00F934AE">
                    <w:rPr>
                      <w:noProof/>
                      <w:color w:val="FF0000"/>
                      <w:sz w:val="20"/>
                      <w:szCs w:val="20"/>
                    </w:rPr>
                    <w:t xml:space="preserve">[Use </w:t>
                  </w:r>
                  <w:r w:rsidR="004E4CB2">
                    <w:rPr>
                      <w:noProof/>
                      <w:color w:val="FF0000"/>
                      <w:sz w:val="20"/>
                      <w:szCs w:val="20"/>
                    </w:rPr>
                    <w:t>this section</w:t>
                  </w:r>
                  <w:r w:rsidR="00FC201D">
                    <w:rPr>
                      <w:noProof/>
                      <w:color w:val="FF0000"/>
                      <w:sz w:val="20"/>
                      <w:szCs w:val="20"/>
                    </w:rPr>
                    <w:t xml:space="preserve"> </w:t>
                  </w:r>
                  <w:r w:rsidRPr="00F934AE">
                    <w:rPr>
                      <w:noProof/>
                      <w:color w:val="FF0000"/>
                      <w:sz w:val="20"/>
                      <w:szCs w:val="20"/>
                    </w:rPr>
                    <w:t xml:space="preserve">for </w:t>
                  </w:r>
                  <w:r w:rsidR="006746E5" w:rsidRPr="006746E5">
                    <w:rPr>
                      <w:noProof/>
                      <w:color w:val="FF0000"/>
                      <w:sz w:val="20"/>
                      <w:szCs w:val="20"/>
                    </w:rPr>
                    <w:t xml:space="preserve">relief at source </w:t>
                  </w:r>
                  <w:r w:rsidRPr="00F934AE">
                    <w:rPr>
                      <w:noProof/>
                      <w:color w:val="FF0000"/>
                      <w:sz w:val="20"/>
                      <w:szCs w:val="20"/>
                    </w:rPr>
                    <w:t>GPP schemes]</w:t>
                  </w:r>
                </w:p>
                <w:p w14:paraId="70DBB6F5" w14:textId="4288BB2C" w:rsidR="00405491" w:rsidRDefault="00405491" w:rsidP="00405491">
                  <w:pPr>
                    <w:rPr>
                      <w:rFonts w:ascii="Georgia" w:hAnsi="Georgia"/>
                      <w:noProof/>
                      <w:color w:val="333333"/>
                    </w:rPr>
                  </w:pPr>
                  <w:r w:rsidRPr="002806F2">
                    <w:rPr>
                      <w:rFonts w:ascii="Georgia" w:hAnsi="Georgia"/>
                      <w:noProof/>
                      <w:color w:val="333333"/>
                    </w:rPr>
                    <w:t xml:space="preserve">Visit our </w:t>
                  </w:r>
                  <w:hyperlink r:id="rId13" w:history="1">
                    <w:r w:rsidRPr="00521A64">
                      <w:rPr>
                        <w:rStyle w:val="Hyperlink"/>
                        <w:rFonts w:ascii="Georgia" w:hAnsi="Georgia"/>
                        <w:noProof/>
                        <w:color w:val="00818A"/>
                        <w:highlight w:val="yellow"/>
                      </w:rPr>
                      <w:t>pension hub</w:t>
                    </w:r>
                  </w:hyperlink>
                  <w:r w:rsidRPr="002806F2">
                    <w:rPr>
                      <w:rFonts w:ascii="Georgia" w:hAnsi="Georgia"/>
                      <w:noProof/>
                      <w:color w:val="333333"/>
                    </w:rPr>
                    <w:t xml:space="preserve"> for more useful information about your plan, discover </w:t>
                  </w:r>
                  <w:r w:rsidRPr="00EE482B">
                    <w:rPr>
                      <w:rFonts w:ascii="Georgia" w:hAnsi="Georgia"/>
                      <w:noProof/>
                    </w:rPr>
                    <w:t>how a pension works</w:t>
                  </w:r>
                  <w:r w:rsidRPr="002806F2">
                    <w:rPr>
                      <w:rFonts w:ascii="Georgia" w:hAnsi="Georgia"/>
                      <w:noProof/>
                      <w:color w:val="333333"/>
                    </w:rPr>
                    <w:t xml:space="preserve">, or find out more about </w:t>
                  </w:r>
                  <w:hyperlink r:id="rId14" w:history="1">
                    <w:r w:rsidRPr="002806F2">
                      <w:rPr>
                        <w:rStyle w:val="Hyperlink"/>
                        <w:rFonts w:ascii="Georgia" w:hAnsi="Georgia"/>
                        <w:noProof/>
                        <w:color w:val="00818A"/>
                      </w:rPr>
                      <w:t>where your pension savings are invested</w:t>
                    </w:r>
                  </w:hyperlink>
                  <w:r w:rsidRPr="002806F2">
                    <w:rPr>
                      <w:rFonts w:ascii="Georgia" w:hAnsi="Georgia"/>
                      <w:noProof/>
                      <w:color w:val="333333"/>
                    </w:rPr>
                    <w:t>.</w:t>
                  </w:r>
                </w:p>
                <w:p w14:paraId="3AA0DCB7" w14:textId="5E1D8241" w:rsidR="00405491" w:rsidRPr="002806F2" w:rsidRDefault="00405491" w:rsidP="00405491">
                  <w:pPr>
                    <w:rPr>
                      <w:rFonts w:ascii="Georgia" w:hAnsi="Georgia"/>
                      <w:noProof/>
                    </w:rPr>
                  </w:pPr>
                  <w:r w:rsidRPr="00405491">
                    <w:rPr>
                      <w:rFonts w:ascii="Georgia" w:hAnsi="Georgia"/>
                      <w:noProof/>
                      <w:color w:val="333333"/>
                    </w:rPr>
                    <w:t>If you’re not already paying into your workplace pension plan</w:t>
                  </w:r>
                  <w:r w:rsidR="00DC0248">
                    <w:rPr>
                      <w:rFonts w:ascii="Georgia" w:hAnsi="Georgia"/>
                      <w:noProof/>
                      <w:color w:val="333333"/>
                    </w:rPr>
                    <w:t xml:space="preserve"> or would like to change how much you pay in</w:t>
                  </w:r>
                  <w:r w:rsidRPr="00405491">
                    <w:rPr>
                      <w:rFonts w:ascii="Georgia" w:hAnsi="Georgia"/>
                      <w:noProof/>
                      <w:color w:val="333333"/>
                    </w:rPr>
                    <w:t xml:space="preserve">, contact </w:t>
                  </w:r>
                  <w:r w:rsidRPr="00405491">
                    <w:rPr>
                      <w:rFonts w:ascii="Georgia" w:hAnsi="Georgia"/>
                      <w:noProof/>
                      <w:color w:val="333333"/>
                      <w:highlight w:val="yellow"/>
                    </w:rPr>
                    <w:t>[us / the HR team / insert contact details]</w:t>
                  </w:r>
                  <w:r w:rsidRPr="00405491">
                    <w:rPr>
                      <w:rFonts w:ascii="Georgia" w:hAnsi="Georgia"/>
                      <w:noProof/>
                      <w:color w:val="333333"/>
                    </w:rPr>
                    <w:t xml:space="preserve"> for more information.</w:t>
                  </w:r>
                </w:p>
              </w:tc>
            </w:tr>
            <w:tr w:rsidR="00405491" w:rsidRPr="00106342" w14:paraId="6D2F777A" w14:textId="77777777" w:rsidTr="00405491">
              <w:trPr>
                <w:trHeight w:val="300"/>
              </w:trPr>
              <w:tc>
                <w:tcPr>
                  <w:tcW w:w="9065" w:type="dxa"/>
                  <w:tcBorders>
                    <w:top w:val="nil"/>
                    <w:left w:val="nil"/>
                    <w:bottom w:val="nil"/>
                    <w:right w:val="nil"/>
                  </w:tcBorders>
                  <w:shd w:val="clear" w:color="auto" w:fill="auto"/>
                  <w:tcMar>
                    <w:top w:w="284" w:type="dxa"/>
                    <w:left w:w="284" w:type="dxa"/>
                    <w:bottom w:w="284" w:type="dxa"/>
                    <w:right w:w="284" w:type="dxa"/>
                  </w:tcMar>
                </w:tcPr>
                <w:p w14:paraId="3161395A" w14:textId="22B279E8" w:rsidR="00405491" w:rsidRPr="00071A3A" w:rsidRDefault="00405491" w:rsidP="00687F6E">
                  <w:pPr>
                    <w:rPr>
                      <w:noProof/>
                      <w:color w:val="FF0000"/>
                      <w:sz w:val="20"/>
                      <w:szCs w:val="20"/>
                    </w:rPr>
                  </w:pPr>
                  <w:r w:rsidRPr="004254F6">
                    <w:rPr>
                      <w:b/>
                      <w:bCs/>
                      <w:noProof/>
                      <w:color w:val="470054"/>
                    </w:rPr>
                    <w:t>Want to know more about your pension?</w:t>
                  </w:r>
                  <w:r w:rsidRPr="004254F6">
                    <w:rPr>
                      <w:rFonts w:ascii="Georgia" w:hAnsi="Georgia"/>
                      <w:noProof/>
                      <w:color w:val="470054"/>
                    </w:rPr>
                    <w:t xml:space="preserve"> </w:t>
                  </w:r>
                  <w:r w:rsidRPr="00071A3A">
                    <w:rPr>
                      <w:noProof/>
                      <w:color w:val="FF0000"/>
                      <w:sz w:val="20"/>
                      <w:szCs w:val="20"/>
                    </w:rPr>
                    <w:t xml:space="preserve">[Use </w:t>
                  </w:r>
                  <w:r w:rsidR="00FC201D">
                    <w:rPr>
                      <w:noProof/>
                      <w:color w:val="FF0000"/>
                      <w:sz w:val="20"/>
                      <w:szCs w:val="20"/>
                    </w:rPr>
                    <w:t xml:space="preserve">this section </w:t>
                  </w:r>
                  <w:r w:rsidRPr="00071A3A">
                    <w:rPr>
                      <w:noProof/>
                      <w:color w:val="FF0000"/>
                      <w:sz w:val="20"/>
                      <w:szCs w:val="20"/>
                    </w:rPr>
                    <w:t>for Salary Exchange GPP schemes]</w:t>
                  </w:r>
                </w:p>
                <w:p w14:paraId="45F38400" w14:textId="13A1A859" w:rsidR="00405491" w:rsidRDefault="00405491" w:rsidP="00687F6E">
                  <w:pPr>
                    <w:rPr>
                      <w:rFonts w:ascii="Georgia" w:hAnsi="Georgia"/>
                      <w:noProof/>
                      <w:color w:val="333333"/>
                    </w:rPr>
                  </w:pPr>
                  <w:r w:rsidRPr="00106342">
                    <w:rPr>
                      <w:rFonts w:ascii="Georgia" w:hAnsi="Georgia"/>
                      <w:noProof/>
                      <w:color w:val="333333"/>
                    </w:rPr>
                    <w:t xml:space="preserve">Visit our </w:t>
                  </w:r>
                  <w:hyperlink r:id="rId15" w:history="1">
                    <w:r w:rsidRPr="00521A64">
                      <w:rPr>
                        <w:rStyle w:val="Hyperlink"/>
                        <w:rFonts w:ascii="Georgia" w:hAnsi="Georgia"/>
                        <w:noProof/>
                        <w:color w:val="00818A"/>
                        <w:highlight w:val="yellow"/>
                      </w:rPr>
                      <w:t>pension hub</w:t>
                    </w:r>
                  </w:hyperlink>
                  <w:r w:rsidRPr="00106342">
                    <w:rPr>
                      <w:rFonts w:ascii="Georgia" w:hAnsi="Georgia"/>
                      <w:noProof/>
                      <w:color w:val="333333"/>
                    </w:rPr>
                    <w:t xml:space="preserve"> for more useful information about your plan, discover </w:t>
                  </w:r>
                  <w:r w:rsidRPr="00EE482B">
                    <w:rPr>
                      <w:rFonts w:ascii="Georgia" w:hAnsi="Georgia"/>
                      <w:noProof/>
                    </w:rPr>
                    <w:t>how a pension works</w:t>
                  </w:r>
                  <w:r w:rsidRPr="00106342">
                    <w:rPr>
                      <w:rFonts w:ascii="Georgia" w:hAnsi="Georgia"/>
                      <w:noProof/>
                      <w:color w:val="333333"/>
                    </w:rPr>
                    <w:t xml:space="preserve">, or find out more about </w:t>
                  </w:r>
                  <w:hyperlink r:id="rId16" w:history="1">
                    <w:r w:rsidRPr="00106342">
                      <w:rPr>
                        <w:rStyle w:val="Hyperlink"/>
                        <w:rFonts w:ascii="Georgia" w:hAnsi="Georgia"/>
                        <w:noProof/>
                        <w:color w:val="00818A"/>
                      </w:rPr>
                      <w:t>where your pension savings are invested</w:t>
                    </w:r>
                  </w:hyperlink>
                  <w:r w:rsidRPr="00106342">
                    <w:rPr>
                      <w:rFonts w:ascii="Georgia" w:hAnsi="Georgia"/>
                      <w:noProof/>
                      <w:color w:val="333333"/>
                    </w:rPr>
                    <w:t>.</w:t>
                  </w:r>
                </w:p>
                <w:p w14:paraId="79E1F98C" w14:textId="64111724" w:rsidR="00405491" w:rsidRPr="00106342" w:rsidRDefault="00405491" w:rsidP="00687F6E">
                  <w:pPr>
                    <w:rPr>
                      <w:rFonts w:ascii="Georgia" w:hAnsi="Georgia"/>
                      <w:noProof/>
                    </w:rPr>
                  </w:pPr>
                  <w:r w:rsidRPr="00405491">
                    <w:rPr>
                      <w:rFonts w:ascii="Georgia" w:hAnsi="Georgia"/>
                      <w:noProof/>
                      <w:color w:val="333333"/>
                    </w:rPr>
                    <w:t>If you’re not already paying into your workplace pension plan</w:t>
                  </w:r>
                  <w:r w:rsidR="00DC0248">
                    <w:t xml:space="preserve"> </w:t>
                  </w:r>
                  <w:r w:rsidR="00DC0248" w:rsidRPr="00DC0248">
                    <w:rPr>
                      <w:rFonts w:ascii="Georgia" w:hAnsi="Georgia"/>
                      <w:noProof/>
                      <w:color w:val="333333"/>
                    </w:rPr>
                    <w:t>or would like to change how much you pay in</w:t>
                  </w:r>
                  <w:r w:rsidRPr="00405491">
                    <w:rPr>
                      <w:rFonts w:ascii="Georgia" w:hAnsi="Georgia"/>
                      <w:noProof/>
                      <w:color w:val="333333"/>
                    </w:rPr>
                    <w:t xml:space="preserve">, contact </w:t>
                  </w:r>
                  <w:r w:rsidRPr="00405491">
                    <w:rPr>
                      <w:rFonts w:ascii="Georgia" w:hAnsi="Georgia"/>
                      <w:noProof/>
                      <w:color w:val="333333"/>
                      <w:highlight w:val="yellow"/>
                    </w:rPr>
                    <w:t>[us / the HR team / insert contact details]</w:t>
                  </w:r>
                  <w:r w:rsidRPr="00405491">
                    <w:rPr>
                      <w:rFonts w:ascii="Georgia" w:hAnsi="Georgia"/>
                      <w:noProof/>
                      <w:color w:val="333333"/>
                    </w:rPr>
                    <w:t xml:space="preserve"> for more information.</w:t>
                  </w:r>
                </w:p>
              </w:tc>
            </w:tr>
          </w:tbl>
          <w:p w14:paraId="34A70568" w14:textId="77777777" w:rsidR="00D316EC" w:rsidRPr="00603077" w:rsidRDefault="00D316EC" w:rsidP="004931B6">
            <w:pPr>
              <w:pStyle w:val="Heading1"/>
              <w:rPr>
                <w:color w:val="auto"/>
                <w:sz w:val="28"/>
                <w:szCs w:val="28"/>
              </w:rPr>
            </w:pPr>
          </w:p>
        </w:tc>
      </w:tr>
      <w:tr w:rsidR="009E21A8" w14:paraId="432F9A13" w14:textId="77777777" w:rsidTr="00A53C10">
        <w:tc>
          <w:tcPr>
            <w:tcW w:w="9060" w:type="dxa"/>
            <w:gridSpan w:val="2"/>
            <w:shd w:val="clear" w:color="auto" w:fill="FFFFFF" w:themeFill="background1"/>
            <w:tcMar>
              <w:top w:w="0" w:type="dxa"/>
              <w:left w:w="0" w:type="dxa"/>
              <w:bottom w:w="0" w:type="dxa"/>
              <w:right w:w="0" w:type="dxa"/>
            </w:tcMar>
          </w:tcPr>
          <w:p w14:paraId="195A95C0" w14:textId="209DE246" w:rsidR="009E21A8" w:rsidRPr="00A53C10" w:rsidRDefault="009E21A8" w:rsidP="00A53C10">
            <w:pPr>
              <w:pStyle w:val="Heading1"/>
              <w:spacing w:after="0"/>
              <w:rPr>
                <w:rFonts w:ascii="Arial" w:hAnsi="Arial"/>
              </w:rPr>
            </w:pPr>
            <w:r w:rsidRPr="00A53C10">
              <w:rPr>
                <w:rFonts w:ascii="Arial" w:hAnsi="Arial"/>
                <w:noProof/>
                <w:color w:val="auto"/>
                <w:sz w:val="28"/>
                <w:szCs w:val="28"/>
              </w:rPr>
              <w:lastRenderedPageBreak/>
              <w:drawing>
                <wp:anchor distT="0" distB="0" distL="114300" distR="114300" simplePos="0" relativeHeight="251658240" behindDoc="0" locked="0" layoutInCell="1" allowOverlap="1" wp14:anchorId="31A7F258" wp14:editId="5CF0B372">
                  <wp:simplePos x="0" y="0"/>
                  <wp:positionH relativeFrom="column">
                    <wp:posOffset>0</wp:posOffset>
                  </wp:positionH>
                  <wp:positionV relativeFrom="paragraph">
                    <wp:posOffset>2540</wp:posOffset>
                  </wp:positionV>
                  <wp:extent cx="5722620" cy="2627630"/>
                  <wp:effectExtent l="0" t="0" r="0" b="1270"/>
                  <wp:wrapTopAndBottom/>
                  <wp:docPr id="1080231033"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31033" name="Picture 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2620" cy="2627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C10">
              <w:rPr>
                <w:rFonts w:ascii="Arial" w:hAnsi="Arial"/>
                <w:color w:val="000000" w:themeColor="text1"/>
                <w:sz w:val="20"/>
                <w:szCs w:val="20"/>
              </w:rPr>
              <w:t xml:space="preserve">Apple and the Apple logo are trademarks of Apple Inc., registered in the U.S. and other countries. App Store is a service mark of Apple Inc. Google </w:t>
            </w:r>
            <w:proofErr w:type="gramStart"/>
            <w:r w:rsidRPr="00A53C10">
              <w:rPr>
                <w:rFonts w:ascii="Arial" w:hAnsi="Arial"/>
                <w:color w:val="000000" w:themeColor="text1"/>
                <w:sz w:val="20"/>
                <w:szCs w:val="20"/>
              </w:rPr>
              <w:t>Play</w:t>
            </w:r>
            <w:proofErr w:type="gramEnd"/>
            <w:r w:rsidRPr="00A53C10">
              <w:rPr>
                <w:rFonts w:ascii="Arial" w:hAnsi="Arial"/>
                <w:color w:val="000000" w:themeColor="text1"/>
                <w:sz w:val="20"/>
                <w:szCs w:val="20"/>
              </w:rPr>
              <w:t xml:space="preserve"> and the Google Play logo are trademarks of Google LLC.</w:t>
            </w:r>
          </w:p>
        </w:tc>
      </w:tr>
      <w:tr w:rsidR="00C33ADD" w:rsidRPr="00C33ADD" w14:paraId="0F2022A9" w14:textId="77777777" w:rsidTr="00C33ADD">
        <w:tc>
          <w:tcPr>
            <w:tcW w:w="4994" w:type="dxa"/>
            <w:shd w:val="clear" w:color="auto" w:fill="auto"/>
            <w:tcMar>
              <w:top w:w="113" w:type="dxa"/>
              <w:left w:w="0" w:type="dxa"/>
              <w:bottom w:w="113" w:type="dxa"/>
              <w:right w:w="0" w:type="dxa"/>
            </w:tcMar>
          </w:tcPr>
          <w:p w14:paraId="051D874C" w14:textId="0304281B" w:rsidR="00DC507E" w:rsidRPr="00C33ADD" w:rsidRDefault="00EE482B" w:rsidP="009326FD">
            <w:pPr>
              <w:pStyle w:val="Footer"/>
              <w:rPr>
                <w:b/>
                <w:bCs/>
                <w:color w:val="auto"/>
              </w:rPr>
            </w:pPr>
            <w:r>
              <w:rPr>
                <w:b/>
                <w:bCs/>
                <w:color w:val="auto"/>
              </w:rPr>
              <w:t>January</w:t>
            </w:r>
            <w:r w:rsidR="00FF6F9A" w:rsidRPr="00C33ADD">
              <w:rPr>
                <w:b/>
                <w:bCs/>
                <w:color w:val="auto"/>
              </w:rPr>
              <w:t xml:space="preserve"> </w:t>
            </w:r>
            <w:r w:rsidR="00DC507E" w:rsidRPr="00C33ADD">
              <w:rPr>
                <w:b/>
                <w:bCs/>
                <w:color w:val="auto"/>
              </w:rPr>
              <w:t>202</w:t>
            </w:r>
            <w:r>
              <w:rPr>
                <w:b/>
                <w:bCs/>
                <w:color w:val="auto"/>
              </w:rPr>
              <w:t>5</w:t>
            </w:r>
          </w:p>
        </w:tc>
        <w:tc>
          <w:tcPr>
            <w:tcW w:w="4066" w:type="dxa"/>
            <w:shd w:val="clear" w:color="auto" w:fill="auto"/>
            <w:tcMar>
              <w:top w:w="113" w:type="dxa"/>
              <w:left w:w="0" w:type="dxa"/>
              <w:bottom w:w="113" w:type="dxa"/>
              <w:right w:w="0" w:type="dxa"/>
            </w:tcMar>
          </w:tcPr>
          <w:p w14:paraId="58DC1BB7" w14:textId="071E5FD7" w:rsidR="00DC507E" w:rsidRPr="00C33ADD" w:rsidRDefault="00405491" w:rsidP="009326FD">
            <w:pPr>
              <w:pStyle w:val="Footer"/>
              <w:jc w:val="right"/>
              <w:rPr>
                <w:b/>
                <w:bCs/>
                <w:color w:val="auto"/>
              </w:rPr>
            </w:pPr>
            <w:r>
              <w:rPr>
                <w:b/>
                <w:bCs/>
                <w:color w:val="auto"/>
              </w:rPr>
              <w:t>E P EM 0653/2</w:t>
            </w:r>
          </w:p>
        </w:tc>
      </w:tr>
      <w:bookmarkEnd w:id="0"/>
      <w:bookmarkEnd w:id="1"/>
    </w:tbl>
    <w:p w14:paraId="5E5AFDFB" w14:textId="5449CA2C" w:rsidR="00252A81" w:rsidRPr="00DE1CEF" w:rsidRDefault="00252A81" w:rsidP="009326FD"/>
    <w:sectPr w:rsidR="00252A81" w:rsidRPr="00DE1CEF" w:rsidSect="00102B1A">
      <w:headerReference w:type="default" r:id="rId19"/>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A7A80" w14:textId="77777777" w:rsidR="00701FC6" w:rsidRDefault="00701FC6" w:rsidP="009326FD">
      <w:r>
        <w:separator/>
      </w:r>
    </w:p>
  </w:endnote>
  <w:endnote w:type="continuationSeparator" w:id="0">
    <w:p w14:paraId="55FA48E1" w14:textId="77777777" w:rsidR="00701FC6" w:rsidRDefault="00701FC6"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02A78" w14:textId="77777777" w:rsidR="00701FC6" w:rsidRDefault="00701FC6" w:rsidP="009326FD">
      <w:r>
        <w:separator/>
      </w:r>
    </w:p>
  </w:footnote>
  <w:footnote w:type="continuationSeparator" w:id="0">
    <w:p w14:paraId="34AC40EB" w14:textId="77777777" w:rsidR="00701FC6" w:rsidRDefault="00701FC6"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7A9EBBC9" w:rsidR="00996F76" w:rsidRPr="009326FD" w:rsidRDefault="00405491" w:rsidP="004931B6">
          <w:pPr>
            <w:pStyle w:val="Header"/>
          </w:pPr>
          <w:r w:rsidRPr="00405491">
            <w:t xml:space="preserve">[This wording has been approved for use by Royal London in its current format. You can remove the wording in red and update the wording in yellow to suit your needs. Choose between the default </w:t>
          </w:r>
          <w:r w:rsidR="006746E5" w:rsidRPr="006746E5">
            <w:t>relief at source</w:t>
          </w:r>
          <w:r w:rsidRPr="00405491">
            <w:t xml:space="preserve"> and Salary exchange </w:t>
          </w:r>
          <w:r w:rsidR="00FC201D">
            <w:t xml:space="preserve">sections at the bottom of the email. You can </w:t>
          </w:r>
          <w:r w:rsidRPr="00405491">
            <w:t xml:space="preserve">update </w:t>
          </w:r>
          <w:r w:rsidR="00FC201D">
            <w:t xml:space="preserve">‘pension hub’ links </w:t>
          </w:r>
          <w:r w:rsidRPr="00405491">
            <w:t xml:space="preserve">with your own </w:t>
          </w:r>
          <w:r w:rsidR="00FC201D">
            <w:t xml:space="preserve">bespoke pension hub </w:t>
          </w:r>
          <w:r w:rsidRPr="00405491">
            <w:t>address. Once you’re happy with the content you can copy and paste the wording into an email or create an article on your intranet.]</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2C5"/>
    <w:multiLevelType w:val="hybridMultilevel"/>
    <w:tmpl w:val="9B2EDD7E"/>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3"/>
  </w:num>
  <w:num w:numId="2" w16cid:durableId="1766880042">
    <w:abstractNumId w:val="2"/>
  </w:num>
  <w:num w:numId="3" w16cid:durableId="779837555">
    <w:abstractNumId w:val="1"/>
  </w:num>
  <w:num w:numId="4" w16cid:durableId="3690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17FCE"/>
    <w:rsid w:val="0002526A"/>
    <w:rsid w:val="00054941"/>
    <w:rsid w:val="00063AFE"/>
    <w:rsid w:val="00071A3A"/>
    <w:rsid w:val="00077D3E"/>
    <w:rsid w:val="00085940"/>
    <w:rsid w:val="00086228"/>
    <w:rsid w:val="000971E7"/>
    <w:rsid w:val="000A508E"/>
    <w:rsid w:val="000B6CB8"/>
    <w:rsid w:val="000C3D2C"/>
    <w:rsid w:val="000C621A"/>
    <w:rsid w:val="000C6A31"/>
    <w:rsid w:val="000D3ADC"/>
    <w:rsid w:val="000E2291"/>
    <w:rsid w:val="000E3931"/>
    <w:rsid w:val="000E7EE4"/>
    <w:rsid w:val="000F282B"/>
    <w:rsid w:val="000F3083"/>
    <w:rsid w:val="000F5048"/>
    <w:rsid w:val="00102B1A"/>
    <w:rsid w:val="0011660E"/>
    <w:rsid w:val="0016745C"/>
    <w:rsid w:val="00192EE0"/>
    <w:rsid w:val="001A0083"/>
    <w:rsid w:val="001A3571"/>
    <w:rsid w:val="001D4F73"/>
    <w:rsid w:val="001D7AAD"/>
    <w:rsid w:val="002022FA"/>
    <w:rsid w:val="002023CA"/>
    <w:rsid w:val="00210A06"/>
    <w:rsid w:val="00225A21"/>
    <w:rsid w:val="00240B11"/>
    <w:rsid w:val="00246C00"/>
    <w:rsid w:val="00252A81"/>
    <w:rsid w:val="00285C80"/>
    <w:rsid w:val="00286A3D"/>
    <w:rsid w:val="002B10B5"/>
    <w:rsid w:val="002B24D8"/>
    <w:rsid w:val="002B60BB"/>
    <w:rsid w:val="002E4D7C"/>
    <w:rsid w:val="002F0FB6"/>
    <w:rsid w:val="00300EB5"/>
    <w:rsid w:val="00301C24"/>
    <w:rsid w:val="00302A3B"/>
    <w:rsid w:val="0031791F"/>
    <w:rsid w:val="003261E7"/>
    <w:rsid w:val="003323E7"/>
    <w:rsid w:val="0033673D"/>
    <w:rsid w:val="00336909"/>
    <w:rsid w:val="003373F1"/>
    <w:rsid w:val="00342344"/>
    <w:rsid w:val="00346629"/>
    <w:rsid w:val="00347B01"/>
    <w:rsid w:val="003631AE"/>
    <w:rsid w:val="0038424B"/>
    <w:rsid w:val="003A6DDA"/>
    <w:rsid w:val="003B765E"/>
    <w:rsid w:val="003D4520"/>
    <w:rsid w:val="003D68F4"/>
    <w:rsid w:val="003F1B82"/>
    <w:rsid w:val="00405491"/>
    <w:rsid w:val="00405EF8"/>
    <w:rsid w:val="00406A85"/>
    <w:rsid w:val="00421C73"/>
    <w:rsid w:val="00426F16"/>
    <w:rsid w:val="0044382A"/>
    <w:rsid w:val="004536C7"/>
    <w:rsid w:val="004564E7"/>
    <w:rsid w:val="00460508"/>
    <w:rsid w:val="00470DCD"/>
    <w:rsid w:val="00474230"/>
    <w:rsid w:val="004813A1"/>
    <w:rsid w:val="004931B6"/>
    <w:rsid w:val="00494F99"/>
    <w:rsid w:val="004D49C5"/>
    <w:rsid w:val="004E22C4"/>
    <w:rsid w:val="004E48BF"/>
    <w:rsid w:val="004E4CB2"/>
    <w:rsid w:val="004F2EDD"/>
    <w:rsid w:val="00501B1B"/>
    <w:rsid w:val="00504363"/>
    <w:rsid w:val="00506FC2"/>
    <w:rsid w:val="00521A64"/>
    <w:rsid w:val="00522CA4"/>
    <w:rsid w:val="00523893"/>
    <w:rsid w:val="0054041F"/>
    <w:rsid w:val="0055057D"/>
    <w:rsid w:val="005545DB"/>
    <w:rsid w:val="00575276"/>
    <w:rsid w:val="00586B4F"/>
    <w:rsid w:val="005B55FB"/>
    <w:rsid w:val="005C537B"/>
    <w:rsid w:val="005C675C"/>
    <w:rsid w:val="005D3084"/>
    <w:rsid w:val="005E6D9E"/>
    <w:rsid w:val="006004DB"/>
    <w:rsid w:val="00603077"/>
    <w:rsid w:val="00622F7C"/>
    <w:rsid w:val="006273AC"/>
    <w:rsid w:val="00630E15"/>
    <w:rsid w:val="0063533F"/>
    <w:rsid w:val="00660C53"/>
    <w:rsid w:val="006644D4"/>
    <w:rsid w:val="006746E5"/>
    <w:rsid w:val="00680A3F"/>
    <w:rsid w:val="006979D8"/>
    <w:rsid w:val="006B07BB"/>
    <w:rsid w:val="006C63B2"/>
    <w:rsid w:val="006D07EA"/>
    <w:rsid w:val="006D0C7F"/>
    <w:rsid w:val="006D7290"/>
    <w:rsid w:val="006E354C"/>
    <w:rsid w:val="006F5B0D"/>
    <w:rsid w:val="00701FC6"/>
    <w:rsid w:val="00703B17"/>
    <w:rsid w:val="00730E95"/>
    <w:rsid w:val="0074004F"/>
    <w:rsid w:val="00740EA8"/>
    <w:rsid w:val="007508EE"/>
    <w:rsid w:val="007A13D8"/>
    <w:rsid w:val="007B0B57"/>
    <w:rsid w:val="007D28D7"/>
    <w:rsid w:val="007E56C6"/>
    <w:rsid w:val="007F4699"/>
    <w:rsid w:val="008010C8"/>
    <w:rsid w:val="008012F8"/>
    <w:rsid w:val="008026AA"/>
    <w:rsid w:val="00812022"/>
    <w:rsid w:val="00876CA7"/>
    <w:rsid w:val="008A3805"/>
    <w:rsid w:val="008A4CED"/>
    <w:rsid w:val="008B57A1"/>
    <w:rsid w:val="008B5A22"/>
    <w:rsid w:val="008C463E"/>
    <w:rsid w:val="008C7928"/>
    <w:rsid w:val="008D0D34"/>
    <w:rsid w:val="008E0DF2"/>
    <w:rsid w:val="008E2C95"/>
    <w:rsid w:val="008F6FB4"/>
    <w:rsid w:val="0090119D"/>
    <w:rsid w:val="00931DB8"/>
    <w:rsid w:val="009325C6"/>
    <w:rsid w:val="009326FD"/>
    <w:rsid w:val="00936796"/>
    <w:rsid w:val="00942290"/>
    <w:rsid w:val="009801A8"/>
    <w:rsid w:val="00990CF8"/>
    <w:rsid w:val="00996F76"/>
    <w:rsid w:val="009A36E7"/>
    <w:rsid w:val="009B0431"/>
    <w:rsid w:val="009B28D4"/>
    <w:rsid w:val="009B43F2"/>
    <w:rsid w:val="009B4BC8"/>
    <w:rsid w:val="009C77D6"/>
    <w:rsid w:val="009D557D"/>
    <w:rsid w:val="009E21A8"/>
    <w:rsid w:val="009E35D0"/>
    <w:rsid w:val="00A04085"/>
    <w:rsid w:val="00A04926"/>
    <w:rsid w:val="00A15C3B"/>
    <w:rsid w:val="00A16D99"/>
    <w:rsid w:val="00A23A36"/>
    <w:rsid w:val="00A33725"/>
    <w:rsid w:val="00A35D75"/>
    <w:rsid w:val="00A37F94"/>
    <w:rsid w:val="00A40349"/>
    <w:rsid w:val="00A4054F"/>
    <w:rsid w:val="00A53985"/>
    <w:rsid w:val="00A53C10"/>
    <w:rsid w:val="00A54335"/>
    <w:rsid w:val="00A64E7A"/>
    <w:rsid w:val="00A75CCE"/>
    <w:rsid w:val="00A92226"/>
    <w:rsid w:val="00AA029A"/>
    <w:rsid w:val="00AB2185"/>
    <w:rsid w:val="00AB48FB"/>
    <w:rsid w:val="00AB73AD"/>
    <w:rsid w:val="00AC0040"/>
    <w:rsid w:val="00AF2334"/>
    <w:rsid w:val="00B34310"/>
    <w:rsid w:val="00B40F95"/>
    <w:rsid w:val="00B41049"/>
    <w:rsid w:val="00B657DC"/>
    <w:rsid w:val="00B66244"/>
    <w:rsid w:val="00B7085E"/>
    <w:rsid w:val="00B81A5A"/>
    <w:rsid w:val="00B92A1E"/>
    <w:rsid w:val="00B95314"/>
    <w:rsid w:val="00BA6DF0"/>
    <w:rsid w:val="00BA7219"/>
    <w:rsid w:val="00BC3CB6"/>
    <w:rsid w:val="00BC598A"/>
    <w:rsid w:val="00BE45AB"/>
    <w:rsid w:val="00BE4B8C"/>
    <w:rsid w:val="00BE4EE8"/>
    <w:rsid w:val="00BE50BC"/>
    <w:rsid w:val="00BF2299"/>
    <w:rsid w:val="00C039D4"/>
    <w:rsid w:val="00C33ADD"/>
    <w:rsid w:val="00C3425D"/>
    <w:rsid w:val="00C35F6E"/>
    <w:rsid w:val="00C550BC"/>
    <w:rsid w:val="00C61D5C"/>
    <w:rsid w:val="00C6521A"/>
    <w:rsid w:val="00C752C8"/>
    <w:rsid w:val="00C77D2B"/>
    <w:rsid w:val="00C87B71"/>
    <w:rsid w:val="00C91C6A"/>
    <w:rsid w:val="00CA0BD8"/>
    <w:rsid w:val="00CA3643"/>
    <w:rsid w:val="00CA5DC8"/>
    <w:rsid w:val="00CD6E57"/>
    <w:rsid w:val="00CF34B5"/>
    <w:rsid w:val="00D03A5A"/>
    <w:rsid w:val="00D316EC"/>
    <w:rsid w:val="00D556B3"/>
    <w:rsid w:val="00D56A9F"/>
    <w:rsid w:val="00D8674A"/>
    <w:rsid w:val="00D8681B"/>
    <w:rsid w:val="00D97BD4"/>
    <w:rsid w:val="00DC0248"/>
    <w:rsid w:val="00DC11FC"/>
    <w:rsid w:val="00DC507E"/>
    <w:rsid w:val="00DD3965"/>
    <w:rsid w:val="00DE1CEF"/>
    <w:rsid w:val="00DE2904"/>
    <w:rsid w:val="00DE69BE"/>
    <w:rsid w:val="00DE6C02"/>
    <w:rsid w:val="00DF20DB"/>
    <w:rsid w:val="00DF5C2A"/>
    <w:rsid w:val="00DF62CB"/>
    <w:rsid w:val="00E237BD"/>
    <w:rsid w:val="00E259D4"/>
    <w:rsid w:val="00E40DA2"/>
    <w:rsid w:val="00E4132D"/>
    <w:rsid w:val="00E4174A"/>
    <w:rsid w:val="00E44D97"/>
    <w:rsid w:val="00E62BD8"/>
    <w:rsid w:val="00E70751"/>
    <w:rsid w:val="00E763B0"/>
    <w:rsid w:val="00E97D52"/>
    <w:rsid w:val="00EC32D2"/>
    <w:rsid w:val="00ED4487"/>
    <w:rsid w:val="00ED5FE3"/>
    <w:rsid w:val="00EE311A"/>
    <w:rsid w:val="00EE482B"/>
    <w:rsid w:val="00EF5041"/>
    <w:rsid w:val="00F12650"/>
    <w:rsid w:val="00F27387"/>
    <w:rsid w:val="00F30E45"/>
    <w:rsid w:val="00F32956"/>
    <w:rsid w:val="00F701F2"/>
    <w:rsid w:val="00F80F7B"/>
    <w:rsid w:val="00F81DD2"/>
    <w:rsid w:val="00F92DDB"/>
    <w:rsid w:val="00F934AE"/>
    <w:rsid w:val="00F95DDB"/>
    <w:rsid w:val="00FA665E"/>
    <w:rsid w:val="00FC201D"/>
    <w:rsid w:val="00FD1A09"/>
    <w:rsid w:val="00FD31EB"/>
    <w:rsid w:val="00FD3E8A"/>
    <w:rsid w:val="00FD6818"/>
    <w:rsid w:val="00FE416C"/>
    <w:rsid w:val="00FF6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yourplan.royallondon.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oyallondon.com/pensions/workplace-pensions/how-salary-exchange-works/" TargetMode="External"/><Relationship Id="rId17" Type="http://schemas.openxmlformats.org/officeDocument/2006/relationships/hyperlink" Target="https://yourplan.royallondon.com/sites/schemes/default/managing-your-plan/mobile-app/" TargetMode="External"/><Relationship Id="rId2" Type="http://schemas.openxmlformats.org/officeDocument/2006/relationships/customXml" Target="../customXml/item2.xml"/><Relationship Id="rId16" Type="http://schemas.openxmlformats.org/officeDocument/2006/relationships/hyperlink" Target="https://yourplan.royallondon.com/sites/schemes/gpp-se/investments/?employer=pen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tax-on-your-private-pension/pension-tax-relief" TargetMode="External"/><Relationship Id="rId5" Type="http://schemas.openxmlformats.org/officeDocument/2006/relationships/styles" Target="styles.xml"/><Relationship Id="rId15" Type="http://schemas.openxmlformats.org/officeDocument/2006/relationships/hyperlink" Target="http://yourplan.royallondon.com/Sites/pension/Home/"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rplan.royallondon.com/sites/schemes/default/inve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4" ma:contentTypeDescription="Create a new document." ma:contentTypeScope="" ma:versionID="9602509b1789a98caa80532825f498b2">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12249f1a857436da2dc64b522a4f5a26"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2.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3.xml><?xml version="1.0" encoding="utf-8"?>
<ds:datastoreItem xmlns:ds="http://schemas.openxmlformats.org/officeDocument/2006/customXml" ds:itemID="{52A55CC0-E35A-4D1A-B1CF-202EAAF5E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Peter Valente</cp:lastModifiedBy>
  <cp:revision>11</cp:revision>
  <cp:lastPrinted>2020-02-12T15:28:00Z</cp:lastPrinted>
  <dcterms:created xsi:type="dcterms:W3CDTF">2025-01-09T12:56:00Z</dcterms:created>
  <dcterms:modified xsi:type="dcterms:W3CDTF">2025-01-24T11:03:00Z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ies>
</file>