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B370" w14:textId="2A7FF354" w:rsidR="009E29FC" w:rsidRDefault="00EF30BC" w:rsidP="00E022C1">
      <w:pPr>
        <w:pStyle w:val="Heading2"/>
      </w:pPr>
      <w:r>
        <w:drawing>
          <wp:anchor distT="0" distB="0" distL="114300" distR="114300" simplePos="0" relativeHeight="251658240" behindDoc="0" locked="0" layoutInCell="1" allowOverlap="1" wp14:anchorId="285F0A9D" wp14:editId="27AC5323">
            <wp:simplePos x="0" y="0"/>
            <wp:positionH relativeFrom="margin">
              <wp:posOffset>-24130</wp:posOffset>
            </wp:positionH>
            <wp:positionV relativeFrom="paragraph">
              <wp:posOffset>309880</wp:posOffset>
            </wp:positionV>
            <wp:extent cx="5843270" cy="2914650"/>
            <wp:effectExtent l="0" t="0" r="5080" b="0"/>
            <wp:wrapSquare wrapText="bothSides"/>
            <wp:docPr id="151683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3543" name="Picture 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843270" cy="2914650"/>
                    </a:xfrm>
                    <a:prstGeom prst="rect">
                      <a:avLst/>
                    </a:prstGeom>
                  </pic:spPr>
                </pic:pic>
              </a:graphicData>
            </a:graphic>
            <wp14:sizeRelH relativeFrom="page">
              <wp14:pctWidth>0</wp14:pctWidth>
            </wp14:sizeRelH>
            <wp14:sizeRelV relativeFrom="page">
              <wp14:pctHeight>0</wp14:pctHeight>
            </wp14:sizeRelV>
          </wp:anchor>
        </w:drawing>
      </w:r>
    </w:p>
    <w:p w14:paraId="18179A03" w14:textId="6A145EA6" w:rsidR="001C6D65" w:rsidRPr="001C6D65" w:rsidRDefault="001C6D65" w:rsidP="007618BC">
      <w:pPr>
        <w:pStyle w:val="Heading2"/>
        <w:rPr>
          <w:rFonts w:ascii="Georgia" w:hAnsi="Georgia"/>
          <w:sz w:val="24"/>
          <w:szCs w:val="24"/>
        </w:rPr>
      </w:pPr>
    </w:p>
    <w:p w14:paraId="736B1056" w14:textId="16ECDA3E" w:rsidR="007618BC" w:rsidRPr="001C6D65" w:rsidRDefault="001C6D65" w:rsidP="007618BC">
      <w:pPr>
        <w:pStyle w:val="Heading2"/>
        <w:rPr>
          <w:rFonts w:ascii="Georgia" w:hAnsi="Georgia"/>
          <w:sz w:val="24"/>
          <w:szCs w:val="24"/>
        </w:rPr>
      </w:pPr>
      <w:r w:rsidRPr="001C6D65">
        <w:rPr>
          <w:rFonts w:ascii="Georgia" w:hAnsi="Georgia"/>
          <w:sz w:val="24"/>
          <w:szCs w:val="24"/>
        </w:rPr>
        <w:t xml:space="preserve">Hello </w:t>
      </w:r>
      <w:r w:rsidRPr="001C6D65">
        <w:rPr>
          <w:rFonts w:ascii="Georgia" w:hAnsi="Georgia"/>
          <w:sz w:val="24"/>
          <w:szCs w:val="24"/>
          <w:highlight w:val="yellow"/>
        </w:rPr>
        <w:t>[name of employee],</w:t>
      </w:r>
    </w:p>
    <w:p w14:paraId="642FD04F" w14:textId="68E746FC" w:rsidR="003E1D89" w:rsidRPr="001C6D65" w:rsidRDefault="001C6D65" w:rsidP="0019213B">
      <w:pPr>
        <w:rPr>
          <w:rFonts w:ascii="Georgia" w:hAnsi="Georgia"/>
          <w:sz w:val="24"/>
          <w:szCs w:val="24"/>
        </w:rPr>
      </w:pPr>
      <w:r w:rsidRPr="001C6D65">
        <w:rPr>
          <w:rFonts w:ascii="Georgia" w:hAnsi="Georgia"/>
          <w:sz w:val="24"/>
          <w:szCs w:val="24"/>
        </w:rPr>
        <w:t>Investing can be a powerful tool to help your money grow and work harder for the future you want. The good news is that you don’t need to be an expert to make investing work for you – simply understanding a few basics can make a real difference.</w:t>
      </w:r>
    </w:p>
    <w:p w14:paraId="4053C64E" w14:textId="7D858471" w:rsidR="001C6D65" w:rsidRPr="001C6D65" w:rsidRDefault="001C6D65" w:rsidP="0019213B">
      <w:pPr>
        <w:rPr>
          <w:rFonts w:ascii="Georgia" w:hAnsi="Georgia"/>
          <w:sz w:val="24"/>
          <w:szCs w:val="24"/>
        </w:rPr>
      </w:pPr>
      <w:r w:rsidRPr="001C6D65">
        <w:rPr>
          <w:rFonts w:ascii="Georgia" w:hAnsi="Georgia"/>
          <w:sz w:val="24"/>
          <w:szCs w:val="24"/>
        </w:rPr>
        <w:t>So whether you’re completely new to investing or just need a refresher, the topics below cover some of the essentials that can help build your confidence and set you up for success.</w:t>
      </w:r>
    </w:p>
    <w:p w14:paraId="04C42ED4" w14:textId="516EDB59" w:rsidR="001C6D65" w:rsidRPr="001C6D65" w:rsidRDefault="001C6D65" w:rsidP="0019213B">
      <w:pPr>
        <w:rPr>
          <w:rFonts w:ascii="Georgia" w:hAnsi="Georgia"/>
          <w:b/>
          <w:bCs/>
          <w:sz w:val="24"/>
          <w:szCs w:val="24"/>
        </w:rPr>
      </w:pPr>
      <w:r w:rsidRPr="001C6D65">
        <w:rPr>
          <w:rFonts w:ascii="Georgia" w:hAnsi="Georgia"/>
          <w:b/>
          <w:bCs/>
          <w:sz w:val="24"/>
          <w:szCs w:val="24"/>
        </w:rPr>
        <w:t>Investing for beginners: how to get starte</w:t>
      </w:r>
      <w:r w:rsidR="00062AC7">
        <w:rPr>
          <w:rFonts w:ascii="Georgia" w:hAnsi="Georgia"/>
          <w:b/>
          <w:bCs/>
          <w:sz w:val="24"/>
          <w:szCs w:val="24"/>
        </w:rPr>
        <w:t>d</w:t>
      </w:r>
    </w:p>
    <w:p w14:paraId="11AA366A" w14:textId="120E9821" w:rsidR="001C6D65" w:rsidRPr="001C6D65" w:rsidRDefault="001C6D65" w:rsidP="0019213B">
      <w:pPr>
        <w:rPr>
          <w:rFonts w:ascii="Georgia" w:hAnsi="Georgia"/>
          <w:sz w:val="24"/>
          <w:szCs w:val="24"/>
        </w:rPr>
      </w:pPr>
      <w:r w:rsidRPr="001C6D65">
        <w:rPr>
          <w:rFonts w:ascii="Georgia" w:hAnsi="Georgia"/>
          <w:sz w:val="24"/>
          <w:szCs w:val="24"/>
        </w:rPr>
        <w:t>This guide breaks down some of the things you’ll need to know before you get started, including whether investing is right for you and what you can invest in.</w:t>
      </w:r>
      <w:r w:rsidR="00AD01E0" w:rsidRPr="00AD01E0">
        <w:t xml:space="preserve"> </w:t>
      </w:r>
      <w:hyperlink r:id="rId12" w:history="1">
        <w:r w:rsidR="00AD01E0" w:rsidRPr="006B2507">
          <w:rPr>
            <w:rStyle w:val="Hyperlink"/>
            <w:rFonts w:ascii="Georgia" w:hAnsi="Georgia"/>
            <w:sz w:val="24"/>
            <w:szCs w:val="24"/>
          </w:rPr>
          <w:t>Find out more.</w:t>
        </w:r>
      </w:hyperlink>
    </w:p>
    <w:p w14:paraId="0B55E447" w14:textId="77F7E74A" w:rsidR="001C6D65" w:rsidRDefault="001C6D65" w:rsidP="0019213B">
      <w:pPr>
        <w:rPr>
          <w:rFonts w:ascii="Georgia" w:hAnsi="Georgia"/>
          <w:b/>
          <w:bCs/>
          <w:sz w:val="24"/>
          <w:szCs w:val="24"/>
        </w:rPr>
      </w:pPr>
      <w:r w:rsidRPr="001C6D65">
        <w:rPr>
          <w:rFonts w:ascii="Georgia" w:hAnsi="Georgia"/>
          <w:b/>
          <w:bCs/>
          <w:sz w:val="24"/>
          <w:szCs w:val="24"/>
        </w:rPr>
        <w:t>What are stock markets and how do they work?</w:t>
      </w:r>
    </w:p>
    <w:p w14:paraId="141D23A8" w14:textId="085E6C72" w:rsidR="000E2EE6" w:rsidRDefault="000E2EE6" w:rsidP="0019213B">
      <w:pPr>
        <w:rPr>
          <w:rFonts w:ascii="Georgia" w:hAnsi="Georgia"/>
          <w:sz w:val="24"/>
          <w:szCs w:val="24"/>
        </w:rPr>
      </w:pPr>
      <w:r>
        <w:rPr>
          <w:rFonts w:ascii="Georgia" w:hAnsi="Georgia"/>
          <w:sz w:val="24"/>
          <w:szCs w:val="24"/>
        </w:rPr>
        <w:t>You’ll often hear people mention ‘stock markets’ when they talk about investing.</w:t>
      </w:r>
      <w:r w:rsidR="006B2507">
        <w:rPr>
          <w:rFonts w:ascii="Georgia" w:hAnsi="Georgia"/>
          <w:sz w:val="24"/>
          <w:szCs w:val="24"/>
        </w:rPr>
        <w:t xml:space="preserve"> </w:t>
      </w:r>
      <w:hyperlink r:id="rId13" w:history="1">
        <w:r w:rsidRPr="006B2507">
          <w:rPr>
            <w:rStyle w:val="Hyperlink"/>
            <w:rFonts w:ascii="Georgia" w:hAnsi="Georgia"/>
            <w:sz w:val="24"/>
            <w:szCs w:val="24"/>
          </w:rPr>
          <w:t>Here’s what you need to know.</w:t>
        </w:r>
      </w:hyperlink>
    </w:p>
    <w:p w14:paraId="27636D35" w14:textId="49617723" w:rsidR="000E2EE6" w:rsidRDefault="000E2EE6" w:rsidP="0019213B">
      <w:pPr>
        <w:rPr>
          <w:rFonts w:ascii="Georgia" w:hAnsi="Georgia"/>
          <w:b/>
          <w:bCs/>
          <w:sz w:val="24"/>
          <w:szCs w:val="24"/>
        </w:rPr>
      </w:pPr>
      <w:r>
        <w:rPr>
          <w:rFonts w:ascii="Georgia" w:hAnsi="Georgia"/>
          <w:b/>
          <w:bCs/>
          <w:sz w:val="24"/>
          <w:szCs w:val="24"/>
        </w:rPr>
        <w:t>Understanding investment risk</w:t>
      </w:r>
    </w:p>
    <w:p w14:paraId="7BA92020" w14:textId="7DD6BBC5" w:rsidR="000E2EE6" w:rsidRDefault="000E2EE6" w:rsidP="0019213B">
      <w:pPr>
        <w:rPr>
          <w:rFonts w:ascii="Georgia" w:hAnsi="Georgia"/>
          <w:sz w:val="24"/>
          <w:szCs w:val="24"/>
        </w:rPr>
      </w:pPr>
      <w:r>
        <w:rPr>
          <w:rFonts w:ascii="Georgia" w:hAnsi="Georgia"/>
          <w:sz w:val="24"/>
          <w:szCs w:val="24"/>
        </w:rPr>
        <w:t>‘Risk’ can sound a bit worrying when it comes to your money – and it’s one reason some people hold back from investing. But once you know what risk really means</w:t>
      </w:r>
      <w:r w:rsidR="002B7ED5">
        <w:rPr>
          <w:rFonts w:ascii="Georgia" w:hAnsi="Georgia"/>
          <w:sz w:val="24"/>
          <w:szCs w:val="24"/>
        </w:rPr>
        <w:t xml:space="preserve"> (and how it can affect your investments), it’s easier to choose an approach that feels right for you.</w:t>
      </w:r>
    </w:p>
    <w:p w14:paraId="212B3C1C" w14:textId="27984B82" w:rsidR="002B7ED5" w:rsidRDefault="002B7ED5" w:rsidP="0019213B">
      <w:pPr>
        <w:rPr>
          <w:rFonts w:ascii="Georgia" w:hAnsi="Georgia"/>
          <w:sz w:val="24"/>
          <w:szCs w:val="24"/>
        </w:rPr>
      </w:pPr>
      <w:hyperlink r:id="rId14" w:history="1">
        <w:r w:rsidRPr="00E84868">
          <w:rPr>
            <w:rStyle w:val="Hyperlink"/>
            <w:rFonts w:ascii="Georgia" w:hAnsi="Georgia"/>
            <w:sz w:val="24"/>
            <w:szCs w:val="24"/>
          </w:rPr>
          <w:t>Find out more</w:t>
        </w:r>
        <w:r w:rsidR="00A9174C">
          <w:rPr>
            <w:rStyle w:val="Hyperlink"/>
            <w:rFonts w:ascii="Georgia" w:hAnsi="Georgia"/>
            <w:sz w:val="24"/>
            <w:szCs w:val="24"/>
          </w:rPr>
          <w:t xml:space="preserve"> about investment risk</w:t>
        </w:r>
        <w:r w:rsidR="00E84868" w:rsidRPr="00E84868">
          <w:rPr>
            <w:rStyle w:val="Hyperlink"/>
            <w:rFonts w:ascii="Georgia" w:hAnsi="Georgia"/>
            <w:sz w:val="24"/>
            <w:szCs w:val="24"/>
          </w:rPr>
          <w:t>.</w:t>
        </w:r>
      </w:hyperlink>
      <w:r w:rsidR="00E84868">
        <w:rPr>
          <w:rFonts w:ascii="Georgia" w:hAnsi="Georgia"/>
          <w:sz w:val="24"/>
          <w:szCs w:val="24"/>
        </w:rPr>
        <w:t xml:space="preserve"> </w:t>
      </w:r>
    </w:p>
    <w:p w14:paraId="3D5FF4D5" w14:textId="77777777" w:rsidR="002B7ED5" w:rsidRDefault="002B7ED5" w:rsidP="0019213B">
      <w:pPr>
        <w:rPr>
          <w:rFonts w:ascii="Georgia" w:hAnsi="Georgia"/>
          <w:sz w:val="24"/>
          <w:szCs w:val="24"/>
        </w:rPr>
      </w:pPr>
    </w:p>
    <w:p w14:paraId="6AA7706B" w14:textId="77777777" w:rsidR="00AD01E0" w:rsidRDefault="00AD01E0" w:rsidP="0019213B">
      <w:pPr>
        <w:rPr>
          <w:rFonts w:ascii="Georgia" w:hAnsi="Georgia"/>
          <w:sz w:val="24"/>
          <w:szCs w:val="24"/>
        </w:rPr>
      </w:pPr>
    </w:p>
    <w:p w14:paraId="3305DB89" w14:textId="04619526" w:rsidR="002B7ED5" w:rsidRDefault="002B7ED5" w:rsidP="0019213B">
      <w:pPr>
        <w:rPr>
          <w:rFonts w:ascii="Georgia" w:hAnsi="Georgia"/>
          <w:b/>
          <w:bCs/>
          <w:sz w:val="24"/>
          <w:szCs w:val="24"/>
        </w:rPr>
      </w:pPr>
      <w:r>
        <w:rPr>
          <w:rFonts w:ascii="Georgia" w:hAnsi="Georgia"/>
          <w:b/>
          <w:bCs/>
          <w:sz w:val="24"/>
          <w:szCs w:val="24"/>
        </w:rPr>
        <w:t>Saving vs investing</w:t>
      </w:r>
    </w:p>
    <w:p w14:paraId="53C7B9CA" w14:textId="36CF9FFD" w:rsidR="002B7ED5" w:rsidRDefault="002B7ED5" w:rsidP="0019213B">
      <w:pPr>
        <w:rPr>
          <w:rFonts w:ascii="Georgia" w:hAnsi="Georgia"/>
          <w:sz w:val="24"/>
          <w:szCs w:val="24"/>
        </w:rPr>
      </w:pPr>
      <w:r>
        <w:rPr>
          <w:rFonts w:ascii="Georgia" w:hAnsi="Georgia"/>
          <w:sz w:val="24"/>
          <w:szCs w:val="24"/>
        </w:rPr>
        <w:t>Both matter – but they do different jobs. Learn when saving makes sense, when investing can help, and how they can work together</w:t>
      </w:r>
      <w:r w:rsidR="006211EC">
        <w:rPr>
          <w:rFonts w:ascii="Georgia" w:hAnsi="Georgia"/>
          <w:sz w:val="24"/>
          <w:szCs w:val="24"/>
        </w:rPr>
        <w:t xml:space="preserve"> in our </w:t>
      </w:r>
      <w:hyperlink r:id="rId15" w:history="1">
        <w:r w:rsidR="006211EC" w:rsidRPr="006211EC">
          <w:rPr>
            <w:rStyle w:val="Hyperlink"/>
            <w:rFonts w:ascii="Georgia" w:hAnsi="Georgia"/>
            <w:sz w:val="24"/>
            <w:szCs w:val="24"/>
          </w:rPr>
          <w:t>guide to saving vs investing.</w:t>
        </w:r>
      </w:hyperlink>
    </w:p>
    <w:p w14:paraId="5788A835" w14:textId="4C5EF050" w:rsidR="002B7ED5" w:rsidRDefault="002B7ED5" w:rsidP="0019213B">
      <w:pPr>
        <w:rPr>
          <w:rFonts w:ascii="Georgia" w:hAnsi="Georgia"/>
          <w:b/>
          <w:bCs/>
          <w:sz w:val="24"/>
          <w:szCs w:val="24"/>
        </w:rPr>
      </w:pPr>
      <w:r>
        <w:rPr>
          <w:rFonts w:ascii="Georgia" w:hAnsi="Georgia"/>
          <w:b/>
          <w:bCs/>
          <w:sz w:val="24"/>
          <w:szCs w:val="24"/>
        </w:rPr>
        <w:t>Market volatility: why do my investment go up and down?</w:t>
      </w:r>
    </w:p>
    <w:p w14:paraId="547D49E4" w14:textId="4D4C30CE" w:rsidR="00AB3A78" w:rsidRPr="00E31671" w:rsidRDefault="002B7ED5" w:rsidP="0019213B">
      <w:pPr>
        <w:rPr>
          <w:rFonts w:ascii="Georgia" w:hAnsi="Georgia"/>
          <w:sz w:val="24"/>
          <w:szCs w:val="24"/>
        </w:rPr>
      </w:pPr>
      <w:r>
        <w:rPr>
          <w:rFonts w:ascii="Georgia" w:hAnsi="Georgia"/>
          <w:sz w:val="24"/>
          <w:szCs w:val="24"/>
        </w:rPr>
        <w:t xml:space="preserve">Seeing the value of your investments </w:t>
      </w:r>
      <w:r w:rsidR="009A68C5">
        <w:rPr>
          <w:rFonts w:ascii="Georgia" w:hAnsi="Georgia"/>
          <w:sz w:val="24"/>
          <w:szCs w:val="24"/>
        </w:rPr>
        <w:t>fall</w:t>
      </w:r>
      <w:r>
        <w:rPr>
          <w:rFonts w:ascii="Georgia" w:hAnsi="Georgia"/>
          <w:sz w:val="24"/>
          <w:szCs w:val="24"/>
        </w:rPr>
        <w:t xml:space="preserve"> can understandably be unsettling, but it’s actually a very normal part of investing. Here we explain </w:t>
      </w:r>
      <w:hyperlink r:id="rId16" w:history="1">
        <w:r w:rsidRPr="003E3152">
          <w:rPr>
            <w:rStyle w:val="Hyperlink"/>
            <w:rFonts w:ascii="Georgia" w:hAnsi="Georgia"/>
            <w:sz w:val="24"/>
            <w:szCs w:val="24"/>
          </w:rPr>
          <w:t>what causes market volatility</w:t>
        </w:r>
        <w:r w:rsidR="00E31671" w:rsidRPr="003E3152">
          <w:rPr>
            <w:rStyle w:val="Hyperlink"/>
            <w:rFonts w:ascii="Georgia" w:hAnsi="Georgia"/>
            <w:sz w:val="24"/>
            <w:szCs w:val="24"/>
          </w:rPr>
          <w:t>, what it means and how to navigate it.</w:t>
        </w:r>
      </w:hyperlink>
    </w:p>
    <w:tbl>
      <w:tblPr>
        <w:tblStyle w:val="TableGrid"/>
        <w:tblW w:w="91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9195"/>
      </w:tblGrid>
      <w:tr w:rsidR="001C6D65" w:rsidRPr="00814258" w14:paraId="505C00D7" w14:textId="77777777" w:rsidTr="002B7ED5">
        <w:trPr>
          <w:trHeight w:val="1742"/>
        </w:trPr>
        <w:tc>
          <w:tcPr>
            <w:tcW w:w="9195" w:type="dxa"/>
            <w:tcBorders>
              <w:top w:val="nil"/>
              <w:left w:val="nil"/>
              <w:bottom w:val="nil"/>
              <w:right w:val="nil"/>
            </w:tcBorders>
            <w:shd w:val="clear" w:color="auto" w:fill="ECE5EE"/>
            <w:tcMar>
              <w:top w:w="284" w:type="dxa"/>
              <w:left w:w="284" w:type="dxa"/>
              <w:bottom w:w="113" w:type="dxa"/>
              <w:right w:w="284" w:type="dxa"/>
            </w:tcMar>
          </w:tcPr>
          <w:p w14:paraId="5C6BA84C" w14:textId="4B8BEB36" w:rsidR="001C6D65" w:rsidRPr="00F80ABD" w:rsidRDefault="001C6D65" w:rsidP="004477E3">
            <w:pPr>
              <w:tabs>
                <w:tab w:val="left" w:pos="4605"/>
                <w:tab w:val="left" w:pos="5430"/>
              </w:tabs>
              <w:spacing w:line="252" w:lineRule="auto"/>
              <w:rPr>
                <w:b/>
                <w:bCs/>
                <w:color w:val="470054"/>
                <w:sz w:val="24"/>
                <w:szCs w:val="24"/>
              </w:rPr>
            </w:pPr>
            <w:r>
              <w:rPr>
                <w:b/>
                <w:bCs/>
                <w:color w:val="470054"/>
                <w:sz w:val="24"/>
                <w:szCs w:val="24"/>
              </w:rPr>
              <w:t>Want to know more about your pension investments?</w:t>
            </w:r>
            <w:r>
              <w:rPr>
                <w:b/>
                <w:bCs/>
                <w:color w:val="470054"/>
                <w:sz w:val="24"/>
                <w:szCs w:val="24"/>
              </w:rPr>
              <w:tab/>
            </w:r>
            <w:r>
              <w:rPr>
                <w:b/>
                <w:bCs/>
                <w:color w:val="470054"/>
                <w:sz w:val="24"/>
                <w:szCs w:val="24"/>
              </w:rPr>
              <w:tab/>
            </w:r>
          </w:p>
          <w:p w14:paraId="2A10D2D2" w14:textId="5F19C92C" w:rsidR="00785D0F" w:rsidRDefault="001C6D65" w:rsidP="001C6D65">
            <w:pPr>
              <w:spacing w:line="252" w:lineRule="auto"/>
            </w:pPr>
            <w:r>
              <w:rPr>
                <w:rFonts w:ascii="Georgia" w:hAnsi="Georgia"/>
                <w:sz w:val="24"/>
                <w:szCs w:val="24"/>
              </w:rPr>
              <w:t xml:space="preserve">You can find out more about how your Royal London workplace pension is invested by visit your </w:t>
            </w:r>
            <w:r w:rsidR="00830168">
              <w:rPr>
                <w:rFonts w:ascii="Georgia" w:hAnsi="Georgia"/>
                <w:sz w:val="24"/>
                <w:szCs w:val="24"/>
              </w:rPr>
              <w:t>e</w:t>
            </w:r>
            <w:r>
              <w:rPr>
                <w:rFonts w:ascii="Georgia" w:hAnsi="Georgia"/>
                <w:sz w:val="24"/>
                <w:szCs w:val="24"/>
              </w:rPr>
              <w:t xml:space="preserve">mployee </w:t>
            </w:r>
            <w:r w:rsidR="00830168">
              <w:rPr>
                <w:rFonts w:ascii="Georgia" w:hAnsi="Georgia"/>
                <w:sz w:val="24"/>
                <w:szCs w:val="24"/>
              </w:rPr>
              <w:t>h</w:t>
            </w:r>
            <w:r>
              <w:rPr>
                <w:rFonts w:ascii="Georgia" w:hAnsi="Georgia"/>
                <w:sz w:val="24"/>
                <w:szCs w:val="24"/>
              </w:rPr>
              <w:t xml:space="preserve">ub – </w:t>
            </w:r>
            <w:hyperlink r:id="rId17" w:history="1">
              <w:r w:rsidRPr="0072065D">
                <w:rPr>
                  <w:rStyle w:val="Hyperlink"/>
                  <w:rFonts w:ascii="Georgia" w:hAnsi="Georgia"/>
                  <w:sz w:val="24"/>
                  <w:szCs w:val="24"/>
                </w:rPr>
                <w:t>yourplan.royallondon.com/</w:t>
              </w:r>
              <w:r w:rsidRPr="001C6D65">
                <w:rPr>
                  <w:rStyle w:val="Hyperlink"/>
                  <w:rFonts w:ascii="Georgia" w:hAnsi="Georgia"/>
                  <w:sz w:val="24"/>
                  <w:szCs w:val="24"/>
                  <w:highlight w:val="yellow"/>
                </w:rPr>
                <w:t>insert</w:t>
              </w:r>
              <w:r w:rsidR="00A32112">
                <w:rPr>
                  <w:rStyle w:val="Hyperlink"/>
                  <w:rFonts w:ascii="Georgia" w:hAnsi="Georgia"/>
                  <w:sz w:val="24"/>
                  <w:szCs w:val="24"/>
                  <w:highlight w:val="yellow"/>
                </w:rPr>
                <w:t>bespokeemployeehublink</w:t>
              </w:r>
            </w:hyperlink>
          </w:p>
          <w:p w14:paraId="01811700" w14:textId="6A99099D" w:rsidR="001C6D65" w:rsidRPr="00785D0F" w:rsidRDefault="00785D0F" w:rsidP="001C6D65">
            <w:pPr>
              <w:spacing w:line="252" w:lineRule="auto"/>
              <w:rPr>
                <w:rFonts w:ascii="Georgia" w:hAnsi="Georgia"/>
                <w:color w:val="FF0000"/>
                <w:sz w:val="24"/>
                <w:szCs w:val="24"/>
              </w:rPr>
            </w:pPr>
            <w:r w:rsidRPr="00A32112">
              <w:rPr>
                <w:rFonts w:ascii="Georgia" w:hAnsi="Georgia"/>
                <w:color w:val="FF0000"/>
                <w:sz w:val="24"/>
                <w:szCs w:val="24"/>
              </w:rPr>
              <w:t>*</w:t>
            </w:r>
            <w:r w:rsidR="00A32112">
              <w:rPr>
                <w:rFonts w:ascii="Georgia" w:hAnsi="Georgia"/>
                <w:color w:val="FF0000"/>
                <w:sz w:val="24"/>
                <w:szCs w:val="24"/>
              </w:rPr>
              <w:t>Y</w:t>
            </w:r>
            <w:r w:rsidRPr="00A32112">
              <w:rPr>
                <w:rFonts w:ascii="Georgia" w:hAnsi="Georgia"/>
                <w:color w:val="FF0000"/>
                <w:sz w:val="24"/>
                <w:szCs w:val="24"/>
              </w:rPr>
              <w:t>ou can find your bespoke employee hub link through your dashboard, by clicking on ‘</w:t>
            </w:r>
            <w:r w:rsidR="00BD53FE" w:rsidRPr="00A32112">
              <w:rPr>
                <w:rFonts w:ascii="Georgia" w:hAnsi="Georgia"/>
                <w:color w:val="FF0000"/>
                <w:sz w:val="24"/>
                <w:szCs w:val="24"/>
              </w:rPr>
              <w:t xml:space="preserve">Your pension </w:t>
            </w:r>
            <w:r w:rsidRPr="00A32112">
              <w:rPr>
                <w:rFonts w:ascii="Georgia" w:hAnsi="Georgia"/>
                <w:color w:val="FF0000"/>
                <w:sz w:val="24"/>
                <w:szCs w:val="24"/>
              </w:rPr>
              <w:t xml:space="preserve">scheme microsite’ </w:t>
            </w:r>
            <w:r w:rsidR="00BD53FE" w:rsidRPr="00A32112">
              <w:rPr>
                <w:rFonts w:ascii="Georgia" w:hAnsi="Georgia"/>
                <w:color w:val="FF0000"/>
                <w:sz w:val="24"/>
                <w:szCs w:val="24"/>
              </w:rPr>
              <w:t>under the Quick links section of the</w:t>
            </w:r>
            <w:r w:rsidRPr="00A32112">
              <w:rPr>
                <w:rFonts w:ascii="Georgia" w:hAnsi="Georgia"/>
                <w:color w:val="FF0000"/>
                <w:sz w:val="24"/>
                <w:szCs w:val="24"/>
              </w:rPr>
              <w:t xml:space="preserve"> homepage.</w:t>
            </w:r>
            <w:r w:rsidR="00A32112">
              <w:rPr>
                <w:rFonts w:ascii="Georgia" w:hAnsi="Georgia"/>
                <w:color w:val="FF0000"/>
                <w:sz w:val="24"/>
                <w:szCs w:val="24"/>
              </w:rPr>
              <w:t>*</w:t>
            </w:r>
          </w:p>
        </w:tc>
      </w:tr>
    </w:tbl>
    <w:p w14:paraId="19E780D4" w14:textId="77777777" w:rsidR="00AB3A78" w:rsidRDefault="00AB3A78" w:rsidP="0019213B">
      <w:pPr>
        <w:rPr>
          <w:rFonts w:ascii="Georgia" w:hAnsi="Georgia"/>
          <w:sz w:val="24"/>
          <w:szCs w:val="24"/>
        </w:rPr>
      </w:pPr>
    </w:p>
    <w:p w14:paraId="6F21B20E" w14:textId="1266BA8E" w:rsidR="002B7ED5" w:rsidRDefault="002B7ED5" w:rsidP="0019213B">
      <w:pPr>
        <w:rPr>
          <w:rFonts w:ascii="Georgia" w:hAnsi="Georgia"/>
          <w:sz w:val="24"/>
          <w:szCs w:val="24"/>
        </w:rPr>
      </w:pPr>
      <w:r>
        <w:rPr>
          <w:rFonts w:ascii="Georgia" w:hAnsi="Georgia"/>
          <w:sz w:val="24"/>
          <w:szCs w:val="24"/>
        </w:rPr>
        <w:t>If you have any questions about your pension scheme, please don’t hesitate to get in touch.</w:t>
      </w:r>
    </w:p>
    <w:p w14:paraId="046D7DFC" w14:textId="3049B370" w:rsidR="002B7ED5" w:rsidRDefault="002B7ED5" w:rsidP="0019213B">
      <w:pPr>
        <w:rPr>
          <w:rFonts w:ascii="Georgia" w:hAnsi="Georgia"/>
          <w:sz w:val="24"/>
          <w:szCs w:val="24"/>
        </w:rPr>
      </w:pPr>
      <w:r>
        <w:rPr>
          <w:rFonts w:ascii="Georgia" w:hAnsi="Georgia"/>
          <w:sz w:val="24"/>
          <w:szCs w:val="24"/>
        </w:rPr>
        <w:t>Yours sincerely,</w:t>
      </w:r>
    </w:p>
    <w:p w14:paraId="20DE6D18" w14:textId="003404A9" w:rsidR="002B7ED5" w:rsidRPr="002B7ED5" w:rsidRDefault="002B7ED5" w:rsidP="0019213B">
      <w:pPr>
        <w:rPr>
          <w:rFonts w:ascii="Georgia" w:hAnsi="Georgia"/>
          <w:b/>
          <w:bCs/>
          <w:sz w:val="24"/>
          <w:szCs w:val="24"/>
          <w:highlight w:val="yellow"/>
        </w:rPr>
      </w:pPr>
      <w:r w:rsidRPr="002B7ED5">
        <w:rPr>
          <w:rFonts w:ascii="Georgia" w:hAnsi="Georgia"/>
          <w:b/>
          <w:bCs/>
          <w:sz w:val="24"/>
          <w:szCs w:val="24"/>
          <w:highlight w:val="yellow"/>
        </w:rPr>
        <w:t>[Name Surname]</w:t>
      </w:r>
    </w:p>
    <w:p w14:paraId="2B0EF345" w14:textId="60AD3001" w:rsidR="002B7ED5" w:rsidRPr="002B7ED5" w:rsidRDefault="002B7ED5" w:rsidP="002B7ED5">
      <w:pPr>
        <w:pStyle w:val="NoSpacing"/>
        <w:rPr>
          <w:rFonts w:ascii="Georgia" w:hAnsi="Georgia"/>
          <w:sz w:val="24"/>
          <w:szCs w:val="24"/>
          <w:highlight w:val="yellow"/>
        </w:rPr>
      </w:pPr>
      <w:r w:rsidRPr="002B7ED5">
        <w:rPr>
          <w:rFonts w:ascii="Georgia" w:hAnsi="Georgia"/>
          <w:sz w:val="24"/>
          <w:szCs w:val="24"/>
          <w:highlight w:val="yellow"/>
        </w:rPr>
        <w:t>[Title]</w:t>
      </w:r>
    </w:p>
    <w:p w14:paraId="74D8C2CA" w14:textId="63DF6027" w:rsidR="002B7ED5" w:rsidRPr="002B7ED5" w:rsidRDefault="002B7ED5" w:rsidP="002B7ED5">
      <w:pPr>
        <w:pStyle w:val="NoSpacing"/>
        <w:rPr>
          <w:rFonts w:ascii="Georgia" w:hAnsi="Georgia"/>
          <w:sz w:val="24"/>
          <w:szCs w:val="24"/>
        </w:rPr>
      </w:pPr>
      <w:r w:rsidRPr="002B7ED5">
        <w:rPr>
          <w:rFonts w:ascii="Georgia" w:hAnsi="Georgia"/>
          <w:sz w:val="24"/>
          <w:szCs w:val="24"/>
          <w:highlight w:val="yellow"/>
        </w:rPr>
        <w:t>[name.surname@email.com]</w:t>
      </w:r>
    </w:p>
    <w:sectPr w:rsidR="002B7ED5" w:rsidRPr="002B7ED5" w:rsidSect="00292B71">
      <w:headerReference w:type="default" r:id="rId18"/>
      <w:footerReference w:type="default" r:id="rId19"/>
      <w:pgSz w:w="11906" w:h="16838"/>
      <w:pgMar w:top="567" w:right="1418" w:bottom="851" w:left="1418" w:header="0"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33FA" w14:textId="77777777" w:rsidR="003220C3" w:rsidRDefault="003220C3" w:rsidP="009326FD">
      <w:r>
        <w:separator/>
      </w:r>
    </w:p>
  </w:endnote>
  <w:endnote w:type="continuationSeparator" w:id="0">
    <w:p w14:paraId="35EA2D55" w14:textId="77777777" w:rsidR="003220C3" w:rsidRDefault="003220C3"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A567" w14:textId="5527E187" w:rsidR="00292B71" w:rsidRPr="00292B71" w:rsidRDefault="001C6D65">
    <w:pPr>
      <w:pStyle w:val="Footer"/>
      <w:rPr>
        <w:color w:val="auto"/>
      </w:rPr>
    </w:pPr>
    <w:r>
      <w:rPr>
        <w:color w:val="auto"/>
      </w:rPr>
      <w:t>April 2026</w:t>
    </w:r>
    <w:r w:rsidR="008A1333">
      <w:rPr>
        <w:color w:val="auto"/>
      </w:rPr>
      <w:tab/>
    </w:r>
    <w:r w:rsidR="008A1333">
      <w:rPr>
        <w:color w:val="auto"/>
      </w:rPr>
      <w:tab/>
      <w:t xml:space="preserve">E P EM </w:t>
    </w:r>
    <w:r w:rsidR="00C1270C">
      <w:rPr>
        <w:color w:val="auto"/>
      </w:rPr>
      <w:t>2041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C7ED" w14:textId="77777777" w:rsidR="003220C3" w:rsidRDefault="003220C3" w:rsidP="009326FD">
      <w:r>
        <w:separator/>
      </w:r>
    </w:p>
  </w:footnote>
  <w:footnote w:type="continuationSeparator" w:id="0">
    <w:p w14:paraId="59793239" w14:textId="77777777" w:rsidR="003220C3" w:rsidRDefault="003220C3"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5AC89F75" w:rsidR="00996F76" w:rsidRPr="009326FD" w:rsidRDefault="00996F76" w:rsidP="004931B6">
          <w:pPr>
            <w:pStyle w:val="Header"/>
          </w:pPr>
          <w:r w:rsidRPr="009326FD">
            <w:t>[This wording has been approved for use by Royal London in its current format.</w:t>
          </w:r>
          <w:r w:rsidR="00A05867" w:rsidRPr="00405491">
            <w:t xml:space="preserve"> You can remove the wording in red and update the wording in yellow to suit your needs. </w:t>
          </w:r>
          <w:r w:rsidR="00A05867">
            <w:t xml:space="preserve">You can </w:t>
          </w:r>
          <w:r w:rsidR="00A05867" w:rsidRPr="00405491">
            <w:t xml:space="preserve">update </w:t>
          </w:r>
          <w:r w:rsidR="00A05867">
            <w:t xml:space="preserve">‘employee hub’ links </w:t>
          </w:r>
          <w:r w:rsidR="00A05867" w:rsidRPr="00405491">
            <w:t xml:space="preserve">with your own </w:t>
          </w:r>
          <w:r w:rsidR="00A05867">
            <w:t xml:space="preserve">bespoke employee hub </w:t>
          </w:r>
          <w:r w:rsidR="00A05867" w:rsidRPr="00405491">
            <w:t>address. Once you’re happy with the content you can copy and paste the wording into an email or create an article on your intranet.]</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6BB5"/>
    <w:multiLevelType w:val="hybridMultilevel"/>
    <w:tmpl w:val="A114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794668">
    <w:abstractNumId w:val="1"/>
  </w:num>
  <w:num w:numId="2" w16cid:durableId="21725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72D7"/>
    <w:rsid w:val="00014E0B"/>
    <w:rsid w:val="00022B6D"/>
    <w:rsid w:val="0002526A"/>
    <w:rsid w:val="000257A5"/>
    <w:rsid w:val="00050F4C"/>
    <w:rsid w:val="00062AC7"/>
    <w:rsid w:val="00071A3A"/>
    <w:rsid w:val="00077D3E"/>
    <w:rsid w:val="00086228"/>
    <w:rsid w:val="000A7FF7"/>
    <w:rsid w:val="000B7BDF"/>
    <w:rsid w:val="000C621A"/>
    <w:rsid w:val="000D3ADC"/>
    <w:rsid w:val="000D754E"/>
    <w:rsid w:val="000E2EE6"/>
    <w:rsid w:val="000E3931"/>
    <w:rsid w:val="000E7EE4"/>
    <w:rsid w:val="000F282B"/>
    <w:rsid w:val="000F5048"/>
    <w:rsid w:val="00102B1A"/>
    <w:rsid w:val="00151C9F"/>
    <w:rsid w:val="0019213B"/>
    <w:rsid w:val="001B29C8"/>
    <w:rsid w:val="001C0156"/>
    <w:rsid w:val="001C6114"/>
    <w:rsid w:val="001C6D65"/>
    <w:rsid w:val="001D4F73"/>
    <w:rsid w:val="001D5241"/>
    <w:rsid w:val="001E12D2"/>
    <w:rsid w:val="001E2572"/>
    <w:rsid w:val="001E5166"/>
    <w:rsid w:val="00210A06"/>
    <w:rsid w:val="00222B0C"/>
    <w:rsid w:val="00226F5B"/>
    <w:rsid w:val="00240B11"/>
    <w:rsid w:val="00242DF6"/>
    <w:rsid w:val="00246C00"/>
    <w:rsid w:val="00252A81"/>
    <w:rsid w:val="00272B6A"/>
    <w:rsid w:val="002846F0"/>
    <w:rsid w:val="00285C80"/>
    <w:rsid w:val="00292B71"/>
    <w:rsid w:val="002A3CF8"/>
    <w:rsid w:val="002B24D8"/>
    <w:rsid w:val="002B7ED5"/>
    <w:rsid w:val="002C6CEB"/>
    <w:rsid w:val="002C6F5B"/>
    <w:rsid w:val="00300C4F"/>
    <w:rsid w:val="00300EB5"/>
    <w:rsid w:val="00301489"/>
    <w:rsid w:val="00301C24"/>
    <w:rsid w:val="003220C3"/>
    <w:rsid w:val="003240B1"/>
    <w:rsid w:val="003261E7"/>
    <w:rsid w:val="003323E7"/>
    <w:rsid w:val="0033673D"/>
    <w:rsid w:val="00336909"/>
    <w:rsid w:val="003373F1"/>
    <w:rsid w:val="003631AE"/>
    <w:rsid w:val="003A05DE"/>
    <w:rsid w:val="003A6DDA"/>
    <w:rsid w:val="003B765E"/>
    <w:rsid w:val="003C1BB4"/>
    <w:rsid w:val="003D4520"/>
    <w:rsid w:val="003E1D89"/>
    <w:rsid w:val="003E3152"/>
    <w:rsid w:val="003E39BF"/>
    <w:rsid w:val="00426F16"/>
    <w:rsid w:val="004536C7"/>
    <w:rsid w:val="004564E7"/>
    <w:rsid w:val="00470DCD"/>
    <w:rsid w:val="004771BA"/>
    <w:rsid w:val="004901F5"/>
    <w:rsid w:val="004931B6"/>
    <w:rsid w:val="004B6F0C"/>
    <w:rsid w:val="004D49C5"/>
    <w:rsid w:val="004F14C3"/>
    <w:rsid w:val="004F2EDD"/>
    <w:rsid w:val="004F51D6"/>
    <w:rsid w:val="00504619"/>
    <w:rsid w:val="00506FC2"/>
    <w:rsid w:val="00522812"/>
    <w:rsid w:val="00523893"/>
    <w:rsid w:val="005321BF"/>
    <w:rsid w:val="00534DBF"/>
    <w:rsid w:val="00536DB1"/>
    <w:rsid w:val="005545DB"/>
    <w:rsid w:val="00575276"/>
    <w:rsid w:val="00586B4F"/>
    <w:rsid w:val="005A3F79"/>
    <w:rsid w:val="005B55FB"/>
    <w:rsid w:val="005C537B"/>
    <w:rsid w:val="005F4CA8"/>
    <w:rsid w:val="006015B7"/>
    <w:rsid w:val="00603DB8"/>
    <w:rsid w:val="006211EC"/>
    <w:rsid w:val="0062471D"/>
    <w:rsid w:val="00630E15"/>
    <w:rsid w:val="0063533F"/>
    <w:rsid w:val="00636472"/>
    <w:rsid w:val="0065598C"/>
    <w:rsid w:val="006564C6"/>
    <w:rsid w:val="006644D4"/>
    <w:rsid w:val="00680A3F"/>
    <w:rsid w:val="006979D8"/>
    <w:rsid w:val="006B07BB"/>
    <w:rsid w:val="006B2507"/>
    <w:rsid w:val="006B68CC"/>
    <w:rsid w:val="006B73A0"/>
    <w:rsid w:val="006D07EA"/>
    <w:rsid w:val="006D7290"/>
    <w:rsid w:val="006E215B"/>
    <w:rsid w:val="006E354C"/>
    <w:rsid w:val="006F5B0D"/>
    <w:rsid w:val="006F5E12"/>
    <w:rsid w:val="00701FC6"/>
    <w:rsid w:val="00703B17"/>
    <w:rsid w:val="00724B45"/>
    <w:rsid w:val="007302D8"/>
    <w:rsid w:val="00730E95"/>
    <w:rsid w:val="007508EE"/>
    <w:rsid w:val="007562B3"/>
    <w:rsid w:val="007618BC"/>
    <w:rsid w:val="00765E2F"/>
    <w:rsid w:val="00785D0F"/>
    <w:rsid w:val="007943A6"/>
    <w:rsid w:val="007A13D8"/>
    <w:rsid w:val="007A1950"/>
    <w:rsid w:val="007D28D7"/>
    <w:rsid w:val="007D4525"/>
    <w:rsid w:val="007E2985"/>
    <w:rsid w:val="008010C8"/>
    <w:rsid w:val="00806543"/>
    <w:rsid w:val="00812022"/>
    <w:rsid w:val="008276CC"/>
    <w:rsid w:val="00830168"/>
    <w:rsid w:val="00872485"/>
    <w:rsid w:val="008840DD"/>
    <w:rsid w:val="008A1333"/>
    <w:rsid w:val="008A4CED"/>
    <w:rsid w:val="008A7574"/>
    <w:rsid w:val="008B2EC8"/>
    <w:rsid w:val="008C0DAB"/>
    <w:rsid w:val="008C3AFF"/>
    <w:rsid w:val="008C7D41"/>
    <w:rsid w:val="0093193A"/>
    <w:rsid w:val="00931DB8"/>
    <w:rsid w:val="009325C6"/>
    <w:rsid w:val="009326FD"/>
    <w:rsid w:val="00936796"/>
    <w:rsid w:val="00942290"/>
    <w:rsid w:val="00996F76"/>
    <w:rsid w:val="009A36E7"/>
    <w:rsid w:val="009A68C5"/>
    <w:rsid w:val="009B0431"/>
    <w:rsid w:val="009B43F2"/>
    <w:rsid w:val="009B4BC8"/>
    <w:rsid w:val="009C5C25"/>
    <w:rsid w:val="009C77D6"/>
    <w:rsid w:val="009D557D"/>
    <w:rsid w:val="009E29FC"/>
    <w:rsid w:val="009E35D0"/>
    <w:rsid w:val="00A04085"/>
    <w:rsid w:val="00A04926"/>
    <w:rsid w:val="00A05867"/>
    <w:rsid w:val="00A15C3B"/>
    <w:rsid w:val="00A16D99"/>
    <w:rsid w:val="00A1726B"/>
    <w:rsid w:val="00A32112"/>
    <w:rsid w:val="00A40349"/>
    <w:rsid w:val="00A51C98"/>
    <w:rsid w:val="00A54335"/>
    <w:rsid w:val="00A65AE9"/>
    <w:rsid w:val="00A75CCE"/>
    <w:rsid w:val="00A9174C"/>
    <w:rsid w:val="00AB2185"/>
    <w:rsid w:val="00AB2777"/>
    <w:rsid w:val="00AB3A78"/>
    <w:rsid w:val="00AB48FB"/>
    <w:rsid w:val="00AC0040"/>
    <w:rsid w:val="00AC3987"/>
    <w:rsid w:val="00AD01E0"/>
    <w:rsid w:val="00AF2334"/>
    <w:rsid w:val="00B16CA6"/>
    <w:rsid w:val="00B213C7"/>
    <w:rsid w:val="00B274A2"/>
    <w:rsid w:val="00B34310"/>
    <w:rsid w:val="00B41049"/>
    <w:rsid w:val="00B6405F"/>
    <w:rsid w:val="00B657DC"/>
    <w:rsid w:val="00B92A1E"/>
    <w:rsid w:val="00BA6DF0"/>
    <w:rsid w:val="00BB6CC5"/>
    <w:rsid w:val="00BC7732"/>
    <w:rsid w:val="00BD53FE"/>
    <w:rsid w:val="00BE45AB"/>
    <w:rsid w:val="00BE4B8C"/>
    <w:rsid w:val="00BE4EE8"/>
    <w:rsid w:val="00BF2299"/>
    <w:rsid w:val="00C1270C"/>
    <w:rsid w:val="00C2455C"/>
    <w:rsid w:val="00C31B19"/>
    <w:rsid w:val="00C3425D"/>
    <w:rsid w:val="00C3661B"/>
    <w:rsid w:val="00C422CD"/>
    <w:rsid w:val="00C54146"/>
    <w:rsid w:val="00C61D5C"/>
    <w:rsid w:val="00C91C6A"/>
    <w:rsid w:val="00CA3643"/>
    <w:rsid w:val="00CA5DC8"/>
    <w:rsid w:val="00CC024B"/>
    <w:rsid w:val="00CD6E57"/>
    <w:rsid w:val="00CE7BCF"/>
    <w:rsid w:val="00CF34B5"/>
    <w:rsid w:val="00D0008A"/>
    <w:rsid w:val="00D03A5A"/>
    <w:rsid w:val="00D13E84"/>
    <w:rsid w:val="00D556B3"/>
    <w:rsid w:val="00D76C49"/>
    <w:rsid w:val="00D8681B"/>
    <w:rsid w:val="00D938C1"/>
    <w:rsid w:val="00DD145F"/>
    <w:rsid w:val="00DD3965"/>
    <w:rsid w:val="00DD3A89"/>
    <w:rsid w:val="00DE1CEF"/>
    <w:rsid w:val="00DE2904"/>
    <w:rsid w:val="00DE6C02"/>
    <w:rsid w:val="00DE7D0C"/>
    <w:rsid w:val="00DF20DB"/>
    <w:rsid w:val="00DF62CB"/>
    <w:rsid w:val="00E00D31"/>
    <w:rsid w:val="00E022C1"/>
    <w:rsid w:val="00E07AAD"/>
    <w:rsid w:val="00E1390E"/>
    <w:rsid w:val="00E15E31"/>
    <w:rsid w:val="00E178A2"/>
    <w:rsid w:val="00E17F25"/>
    <w:rsid w:val="00E237BD"/>
    <w:rsid w:val="00E310FD"/>
    <w:rsid w:val="00E31671"/>
    <w:rsid w:val="00E40DA2"/>
    <w:rsid w:val="00E44D97"/>
    <w:rsid w:val="00E763B0"/>
    <w:rsid w:val="00E84868"/>
    <w:rsid w:val="00EC2E21"/>
    <w:rsid w:val="00EC32D2"/>
    <w:rsid w:val="00ED4487"/>
    <w:rsid w:val="00EE311A"/>
    <w:rsid w:val="00EF30BC"/>
    <w:rsid w:val="00EF47BE"/>
    <w:rsid w:val="00EF5041"/>
    <w:rsid w:val="00F2687F"/>
    <w:rsid w:val="00F27387"/>
    <w:rsid w:val="00F32956"/>
    <w:rsid w:val="00F32C45"/>
    <w:rsid w:val="00F74B44"/>
    <w:rsid w:val="00F80F7B"/>
    <w:rsid w:val="00F81DD2"/>
    <w:rsid w:val="00F92FF3"/>
    <w:rsid w:val="00F934AE"/>
    <w:rsid w:val="00FA4A05"/>
    <w:rsid w:val="00FA665E"/>
    <w:rsid w:val="00FB1F65"/>
    <w:rsid w:val="00FD1A09"/>
    <w:rsid w:val="00FD3E8A"/>
    <w:rsid w:val="00FD6818"/>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noProof/>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515196321">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765539879">
      <w:bodyDiv w:val="1"/>
      <w:marLeft w:val="0"/>
      <w:marRight w:val="0"/>
      <w:marTop w:val="0"/>
      <w:marBottom w:val="0"/>
      <w:divBdr>
        <w:top w:val="none" w:sz="0" w:space="0" w:color="auto"/>
        <w:left w:val="none" w:sz="0" w:space="0" w:color="auto"/>
        <w:bottom w:val="none" w:sz="0" w:space="0" w:color="auto"/>
        <w:right w:val="none" w:sz="0" w:space="0" w:color="auto"/>
      </w:divBdr>
    </w:div>
    <w:div w:id="1836384762">
      <w:bodyDiv w:val="1"/>
      <w:marLeft w:val="0"/>
      <w:marRight w:val="0"/>
      <w:marTop w:val="0"/>
      <w:marBottom w:val="0"/>
      <w:divBdr>
        <w:top w:val="none" w:sz="0" w:space="0" w:color="auto"/>
        <w:left w:val="none" w:sz="0" w:space="0" w:color="auto"/>
        <w:bottom w:val="none" w:sz="0" w:space="0" w:color="auto"/>
        <w:right w:val="none" w:sz="0" w:space="0" w:color="auto"/>
      </w:divBdr>
      <w:divsChild>
        <w:div w:id="522398441">
          <w:marLeft w:val="0"/>
          <w:marRight w:val="0"/>
          <w:marTop w:val="0"/>
          <w:marBottom w:val="105"/>
          <w:divBdr>
            <w:top w:val="none" w:sz="0" w:space="0" w:color="auto"/>
            <w:left w:val="none" w:sz="0" w:space="0" w:color="auto"/>
            <w:bottom w:val="none" w:sz="0" w:space="0" w:color="auto"/>
            <w:right w:val="none" w:sz="0" w:space="0" w:color="auto"/>
          </w:divBdr>
          <w:divsChild>
            <w:div w:id="10180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london.com/guides-tools/pension-guides/pension-investments/what-are-stock-markets-and-how-do-they-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oyallondon.com/guides-tools/money-guides/everyday-money/investing-for-beginners/" TargetMode="External"/><Relationship Id="rId17" Type="http://schemas.openxmlformats.org/officeDocument/2006/relationships/hyperlink" Target="http://www.yourplan.royallondon.com/*insertcompanyname*" TargetMode="External"/><Relationship Id="rId2" Type="http://schemas.openxmlformats.org/officeDocument/2006/relationships/customXml" Target="../customXml/item2.xml"/><Relationship Id="rId16" Type="http://schemas.openxmlformats.org/officeDocument/2006/relationships/hyperlink" Target="https://www.royallondon.com/guides-tools/pension-guides/pension-investments/market-volatility-what-it-means-and-how-to-navigat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hyperlink" Target="https://www.royallondon.com/guides-tools/isa-guides/saving-vs-investing/"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london.com/guides-tools/isa-guides/how-risky-is-inv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3E5D4-5735-4BC7-BE36-F5080B95CB2E}">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customXml/itemProps2.xml><?xml version="1.0" encoding="utf-8"?>
<ds:datastoreItem xmlns:ds="http://schemas.openxmlformats.org/officeDocument/2006/customXml" ds:itemID="{5F63EA51-85FA-41BF-90EE-FFB8F2C8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F161F-AB64-4272-A0C2-5D362B7E5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359</Words>
  <Characters>1783</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Ross McKinnon</cp:lastModifiedBy>
  <cp:revision>31</cp:revision>
  <cp:lastPrinted>2020-02-12T15:28:00Z</cp:lastPrinted>
  <dcterms:created xsi:type="dcterms:W3CDTF">2026-04-14T09:58:00Z</dcterms:created>
  <dcterms:modified xsi:type="dcterms:W3CDTF">2026-04-22T08:08:00Z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2022-11-11T10:48:25Z</vt:lpwstr>
  </property>
  <property fmtid="{D5CDD505-2E9C-101B-9397-08002B2CF9AE}" pid="4" name="MSIP_Label_f2cf71fe-324a-4168-92d9-4bbd2fb479e7_Method">
    <vt:lpwstr>Standard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31bbcae0-6384-4bad-9a2b-031b4e354c4c</vt:lpwstr>
  </property>
  <property fmtid="{D5CDD505-2E9C-101B-9397-08002B2CF9AE}" pid="8" name="MSIP_Label_f2cf71fe-324a-4168-92d9-4bbd2fb479e7_ContentBits">
    <vt:lpwstr>0</vt:lpwstr>
  </property>
  <property fmtid="{D5CDD505-2E9C-101B-9397-08002B2CF9AE}" pid="9" name="ContentTypeId">
    <vt:lpwstr>0x0101007474FEE9C0E7DD4B86320DD5FBA5E287</vt:lpwstr>
  </property>
  <property fmtid="{D5CDD505-2E9C-101B-9397-08002B2CF9AE}" pid="10" name="docLang">
    <vt:lpwstr>en</vt:lpwstr>
  </property>
  <property fmtid="{D5CDD505-2E9C-101B-9397-08002B2CF9AE}" pid="11" name="MediaServiceImageTags">
    <vt:lpwstr/>
  </property>
</Properties>
</file>