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80"/>
        <w:gridCol w:w="4880"/>
      </w:tblGrid>
      <w:tr w:rsidR="00DE1CEF" w14:paraId="2C632FD0" w14:textId="77777777" w:rsidTr="00894B1E">
        <w:trPr>
          <w:jc w:val="center"/>
        </w:trPr>
        <w:tc>
          <w:tcPr>
            <w:tcW w:w="9760" w:type="dxa"/>
            <w:gridSpan w:val="2"/>
          </w:tcPr>
          <w:p w14:paraId="121AE22A" w14:textId="206DAC49" w:rsidR="000B4C35" w:rsidRDefault="00C31C9B" w:rsidP="005C537B">
            <w:pPr>
              <w:pStyle w:val="NoSpacing"/>
            </w:pPr>
            <w:bookmarkStart w:id="0" w:name="_Hlk41991412"/>
            <w:r>
              <w:rPr>
                <w:noProof/>
              </w:rPr>
              <w:drawing>
                <wp:inline distT="0" distB="0" distL="0" distR="0" wp14:anchorId="55E32792" wp14:editId="6042E544">
                  <wp:extent cx="6172200" cy="3086100"/>
                  <wp:effectExtent l="0" t="0" r="0" b="0"/>
                  <wp:docPr id="1333929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29698"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172553" cy="3086277"/>
                          </a:xfrm>
                          <a:prstGeom prst="rect">
                            <a:avLst/>
                          </a:prstGeom>
                          <a:noFill/>
                          <a:ln>
                            <a:noFill/>
                          </a:ln>
                        </pic:spPr>
                      </pic:pic>
                    </a:graphicData>
                  </a:graphic>
                </wp:inline>
              </w:drawing>
            </w:r>
          </w:p>
        </w:tc>
      </w:tr>
      <w:tr w:rsidR="000A7DFF" w14:paraId="4C2AA2C5" w14:textId="77777777" w:rsidTr="00894B1E">
        <w:trPr>
          <w:trHeight w:val="4606"/>
          <w:jc w:val="center"/>
        </w:trPr>
        <w:tc>
          <w:tcPr>
            <w:tcW w:w="9760" w:type="dxa"/>
            <w:gridSpan w:val="2"/>
            <w:tcMar>
              <w:top w:w="567" w:type="dxa"/>
              <w:left w:w="284" w:type="dxa"/>
              <w:bottom w:w="0" w:type="dxa"/>
              <w:right w:w="284" w:type="dxa"/>
            </w:tcMar>
          </w:tcPr>
          <w:p w14:paraId="6FEB38B8" w14:textId="77777777" w:rsidR="000A7DFF" w:rsidRPr="00315C15" w:rsidRDefault="000A7DFF" w:rsidP="009A514B">
            <w:pPr>
              <w:rPr>
                <w:rFonts w:ascii="Georgia" w:hAnsi="Georgia"/>
              </w:rPr>
            </w:pPr>
            <w:r w:rsidRPr="00315C15">
              <w:rPr>
                <w:rFonts w:ascii="Georgia" w:hAnsi="Georgia"/>
              </w:rPr>
              <w:t xml:space="preserve">Dear </w:t>
            </w:r>
            <w:r w:rsidRPr="00315C15">
              <w:rPr>
                <w:rFonts w:ascii="Georgia" w:hAnsi="Georgia"/>
                <w:highlight w:val="yellow"/>
              </w:rPr>
              <w:t>[insert name of employee]</w:t>
            </w:r>
            <w:r w:rsidRPr="00315C15">
              <w:rPr>
                <w:rFonts w:ascii="Georgia" w:hAnsi="Georgia"/>
              </w:rPr>
              <w:t>,</w:t>
            </w:r>
          </w:p>
          <w:p w14:paraId="4877D433" w14:textId="69AF403B" w:rsidR="00EC3CC9" w:rsidRPr="00315C15" w:rsidRDefault="00EC3CC9" w:rsidP="009A514B">
            <w:pPr>
              <w:rPr>
                <w:rFonts w:ascii="Georgia" w:hAnsi="Georgia"/>
              </w:rPr>
            </w:pPr>
            <w:r w:rsidRPr="00315C15">
              <w:rPr>
                <w:rFonts w:ascii="Georgia" w:hAnsi="Georgia"/>
              </w:rPr>
              <w:t>We’ve noticed you’re currently</w:t>
            </w:r>
            <w:r w:rsidR="00676CD8" w:rsidRPr="00315C15">
              <w:rPr>
                <w:rFonts w:ascii="Georgia" w:hAnsi="Georgia"/>
              </w:rPr>
              <w:t xml:space="preserve"> </w:t>
            </w:r>
            <w:r w:rsidRPr="00315C15">
              <w:rPr>
                <w:rFonts w:ascii="Georgia" w:hAnsi="Georgia"/>
              </w:rPr>
              <w:t>not using salary exchange for your pension contributions.</w:t>
            </w:r>
          </w:p>
          <w:p w14:paraId="4D7FD85F" w14:textId="46F1F98C" w:rsidR="002F2FA6" w:rsidRPr="00315C15" w:rsidRDefault="00EC3CC9" w:rsidP="009A514B">
            <w:pPr>
              <w:rPr>
                <w:rFonts w:ascii="Georgia" w:hAnsi="Georgia"/>
              </w:rPr>
            </w:pPr>
            <w:r w:rsidRPr="00315C15">
              <w:rPr>
                <w:rFonts w:ascii="Georgia" w:hAnsi="Georgia"/>
              </w:rPr>
              <w:t>Salary exchange is an alternative way of making pension contributions. Instead of contributing from your pay after tax, you agree to exchange part of your salary for an employer pension contribution. This reduce</w:t>
            </w:r>
            <w:r w:rsidR="00E8415D">
              <w:rPr>
                <w:rFonts w:ascii="Georgia" w:hAnsi="Georgia"/>
              </w:rPr>
              <w:t>s</w:t>
            </w:r>
            <w:r w:rsidRPr="00315C15">
              <w:rPr>
                <w:rFonts w:ascii="Georgia" w:hAnsi="Georgia"/>
              </w:rPr>
              <w:t xml:space="preserve"> your gross pay for tax and National Insurance (NI) purposes and can result in savings for you</w:t>
            </w:r>
            <w:r w:rsidR="00315C15" w:rsidRPr="00315C15">
              <w:rPr>
                <w:rFonts w:ascii="Georgia" w:hAnsi="Georgia"/>
              </w:rPr>
              <w:t>.</w:t>
            </w:r>
          </w:p>
          <w:p w14:paraId="3229743E" w14:textId="77777777" w:rsidR="008F1E5F" w:rsidRPr="008F1E5F" w:rsidRDefault="008F1E5F" w:rsidP="009A514B">
            <w:pPr>
              <w:rPr>
                <w:rStyle w:val="Heading2Char"/>
              </w:rPr>
            </w:pPr>
            <w:r w:rsidRPr="008F1E5F">
              <w:rPr>
                <w:rStyle w:val="Heading2Char"/>
              </w:rPr>
              <w:t>Why consider salary exchange?</w:t>
            </w:r>
          </w:p>
          <w:p w14:paraId="7B5D2A2A" w14:textId="31B7F2D7" w:rsidR="008F1E5F" w:rsidRPr="00C10E91" w:rsidRDefault="00433A9A" w:rsidP="009A514B">
            <w:pPr>
              <w:rPr>
                <w:rFonts w:ascii="Georgia" w:hAnsi="Georgia"/>
              </w:rPr>
            </w:pPr>
            <w:r>
              <w:rPr>
                <w:rFonts w:ascii="Georgia" w:hAnsi="Georgia"/>
              </w:rPr>
              <w:t xml:space="preserve">As </w:t>
            </w:r>
            <w:r w:rsidR="008F1E5F" w:rsidRPr="00C10E91">
              <w:rPr>
                <w:rFonts w:ascii="Georgia" w:hAnsi="Georgia"/>
              </w:rPr>
              <w:t>your gross salary is reduced</w:t>
            </w:r>
            <w:r w:rsidR="001553CF">
              <w:rPr>
                <w:rFonts w:ascii="Georgia" w:hAnsi="Georgia"/>
              </w:rPr>
              <w:t>,</w:t>
            </w:r>
            <w:r w:rsidR="002E1F2D" w:rsidRPr="00C10E91">
              <w:rPr>
                <w:rFonts w:ascii="Georgia" w:hAnsi="Georgia"/>
              </w:rPr>
              <w:t xml:space="preserve"> </w:t>
            </w:r>
            <w:r w:rsidR="001553CF">
              <w:rPr>
                <w:rFonts w:ascii="Georgia" w:hAnsi="Georgia"/>
              </w:rPr>
              <w:t>it means that</w:t>
            </w:r>
            <w:r w:rsidR="008F1E5F" w:rsidRPr="00C10E91">
              <w:rPr>
                <w:rFonts w:ascii="Georgia" w:hAnsi="Georgia"/>
              </w:rPr>
              <w:t>:</w:t>
            </w:r>
          </w:p>
          <w:p w14:paraId="40277D93" w14:textId="77777777" w:rsidR="008F1E5F" w:rsidRPr="00C10E91" w:rsidRDefault="008F1E5F" w:rsidP="00C10E91">
            <w:pPr>
              <w:pStyle w:val="ListParagraph"/>
              <w:numPr>
                <w:ilvl w:val="0"/>
                <w:numId w:val="3"/>
              </w:numPr>
              <w:rPr>
                <w:rFonts w:ascii="Georgia" w:hAnsi="Georgia"/>
              </w:rPr>
            </w:pPr>
            <w:r w:rsidRPr="00C10E91">
              <w:rPr>
                <w:rFonts w:ascii="Georgia" w:hAnsi="Georgia"/>
              </w:rPr>
              <w:t xml:space="preserve">You pay </w:t>
            </w:r>
            <w:r w:rsidRPr="00957D5E">
              <w:rPr>
                <w:rFonts w:ascii="Georgia" w:hAnsi="Georgia"/>
              </w:rPr>
              <w:t>less income tax and NI.</w:t>
            </w:r>
          </w:p>
          <w:p w14:paraId="46095508" w14:textId="258EF025" w:rsidR="008F1E5F" w:rsidRPr="00C10E91" w:rsidRDefault="008F1E5F" w:rsidP="00C10E91">
            <w:pPr>
              <w:pStyle w:val="ListParagraph"/>
              <w:numPr>
                <w:ilvl w:val="0"/>
                <w:numId w:val="3"/>
              </w:numPr>
              <w:rPr>
                <w:rFonts w:ascii="Georgia" w:hAnsi="Georgia"/>
              </w:rPr>
            </w:pPr>
            <w:r w:rsidRPr="00C10E91">
              <w:rPr>
                <w:rFonts w:ascii="Georgia" w:hAnsi="Georgia"/>
              </w:rPr>
              <w:t xml:space="preserve">Your NI savings can be </w:t>
            </w:r>
            <w:r w:rsidR="00DE11B1" w:rsidRPr="00C10E91">
              <w:rPr>
                <w:rFonts w:ascii="Georgia" w:hAnsi="Georgia"/>
                <w:highlight w:val="yellow"/>
              </w:rPr>
              <w:t>[</w:t>
            </w:r>
            <w:r w:rsidR="000D0860">
              <w:rPr>
                <w:rFonts w:ascii="Georgia" w:hAnsi="Georgia"/>
                <w:highlight w:val="yellow"/>
              </w:rPr>
              <w:t>reinvested</w:t>
            </w:r>
            <w:r w:rsidRPr="00C10E91">
              <w:rPr>
                <w:rFonts w:ascii="Georgia" w:hAnsi="Georgia"/>
                <w:highlight w:val="yellow"/>
              </w:rPr>
              <w:t xml:space="preserve"> into your pension increasing your pension contribution without reducing your take</w:t>
            </w:r>
            <w:r w:rsidRPr="00C10E91">
              <w:rPr>
                <w:rFonts w:ascii="Georgia" w:hAnsi="Georgia"/>
                <w:highlight w:val="yellow"/>
              </w:rPr>
              <w:noBreakHyphen/>
              <w:t>home pay</w:t>
            </w:r>
            <w:r w:rsidR="00EE6821" w:rsidRPr="00C10E91">
              <w:rPr>
                <w:rFonts w:ascii="Georgia" w:hAnsi="Georgia"/>
                <w:highlight w:val="yellow"/>
              </w:rPr>
              <w:t xml:space="preserve"> /</w:t>
            </w:r>
            <w:r w:rsidR="00D20170" w:rsidRPr="00C10E91">
              <w:rPr>
                <w:rFonts w:ascii="Georgia" w:hAnsi="Georgia"/>
                <w:highlight w:val="yellow"/>
              </w:rPr>
              <w:t xml:space="preserve"> </w:t>
            </w:r>
            <w:r w:rsidRPr="00C10E91">
              <w:rPr>
                <w:rFonts w:ascii="Georgia" w:hAnsi="Georgia"/>
                <w:highlight w:val="yellow"/>
              </w:rPr>
              <w:t>add</w:t>
            </w:r>
            <w:r w:rsidR="00DE11B1" w:rsidRPr="00C10E91">
              <w:rPr>
                <w:rFonts w:ascii="Georgia" w:hAnsi="Georgia"/>
                <w:highlight w:val="yellow"/>
              </w:rPr>
              <w:t>ed</w:t>
            </w:r>
            <w:r w:rsidRPr="00C10E91">
              <w:rPr>
                <w:rFonts w:ascii="Georgia" w:hAnsi="Georgia"/>
                <w:highlight w:val="yellow"/>
              </w:rPr>
              <w:t xml:space="preserve"> to your take</w:t>
            </w:r>
            <w:r w:rsidRPr="00C10E91">
              <w:rPr>
                <w:rFonts w:ascii="Georgia" w:hAnsi="Georgia"/>
                <w:highlight w:val="yellow"/>
              </w:rPr>
              <w:noBreakHyphen/>
              <w:t>home pay</w:t>
            </w:r>
            <w:r w:rsidR="00EE6821" w:rsidRPr="00C10E91">
              <w:rPr>
                <w:rFonts w:ascii="Georgia" w:hAnsi="Georgia"/>
                <w:highlight w:val="yellow"/>
              </w:rPr>
              <w:t>]</w:t>
            </w:r>
            <w:r w:rsidRPr="00C10E91">
              <w:rPr>
                <w:rFonts w:ascii="Georgia" w:hAnsi="Georgia"/>
              </w:rPr>
              <w:t>.</w:t>
            </w:r>
          </w:p>
          <w:p w14:paraId="13DA029D" w14:textId="320A7A86" w:rsidR="00F613B5" w:rsidRDefault="00F613B5" w:rsidP="009A514B">
            <w:pPr>
              <w:rPr>
                <w:rFonts w:ascii="Georgia" w:hAnsi="Georgia"/>
              </w:rPr>
            </w:pPr>
            <w:r w:rsidRPr="00F613B5">
              <w:rPr>
                <w:rFonts w:ascii="Georgia" w:hAnsi="Georgia"/>
              </w:rPr>
              <w:t>[</w:t>
            </w:r>
            <w:r w:rsidRPr="00F613B5">
              <w:rPr>
                <w:rFonts w:ascii="Georgia" w:hAnsi="Georgia"/>
                <w:highlight w:val="yellow"/>
              </w:rPr>
              <w:t>We can also</w:t>
            </w:r>
            <w:r w:rsidRPr="00236B60">
              <w:rPr>
                <w:rFonts w:ascii="Georgia" w:hAnsi="Georgia"/>
                <w:highlight w:val="yellow"/>
              </w:rPr>
              <w:t xml:space="preserve"> </w:t>
            </w:r>
            <w:r w:rsidR="00236B60" w:rsidRPr="00236B60">
              <w:rPr>
                <w:rFonts w:ascii="Georgia" w:hAnsi="Georgia"/>
                <w:highlight w:val="yellow"/>
              </w:rPr>
              <w:t>reinvest</w:t>
            </w:r>
            <w:r w:rsidRPr="00F613B5">
              <w:rPr>
                <w:rFonts w:ascii="Georgia" w:hAnsi="Georgia"/>
              </w:rPr>
              <w:t>] [</w:t>
            </w:r>
            <w:r w:rsidRPr="00F613B5">
              <w:rPr>
                <w:rFonts w:ascii="Georgia" w:hAnsi="Georgia"/>
                <w:highlight w:val="yellow"/>
              </w:rPr>
              <w:t>some/all</w:t>
            </w:r>
            <w:r w:rsidRPr="00F613B5">
              <w:rPr>
                <w:rFonts w:ascii="Georgia" w:hAnsi="Georgia"/>
              </w:rPr>
              <w:t>] [</w:t>
            </w:r>
            <w:r w:rsidRPr="00F613B5">
              <w:rPr>
                <w:rFonts w:ascii="Georgia" w:hAnsi="Georgia"/>
                <w:highlight w:val="yellow"/>
              </w:rPr>
              <w:t>of our NI savings into your plan. This will increase the overall pension contribution paid into your plan.</w:t>
            </w:r>
            <w:r w:rsidRPr="00F613B5">
              <w:rPr>
                <w:rFonts w:ascii="Georgia" w:hAnsi="Georgia"/>
              </w:rPr>
              <w:t>]</w:t>
            </w:r>
          </w:p>
          <w:p w14:paraId="09102A12" w14:textId="5DD7EAFA" w:rsidR="000A7DFF" w:rsidRPr="00350C92" w:rsidRDefault="008F1E5F" w:rsidP="00350C92">
            <w:pPr>
              <w:rPr>
                <w:rFonts w:ascii="Georgia" w:hAnsi="Georgia"/>
              </w:rPr>
            </w:pPr>
            <w:r w:rsidRPr="00C10E91">
              <w:rPr>
                <w:rFonts w:ascii="Georgia" w:hAnsi="Georgia"/>
              </w:rPr>
              <w:t>Please remember that any tax or NI savings depend on your individual circumstances and where you live in the UK</w:t>
            </w:r>
            <w:r w:rsidR="003A0E19">
              <w:rPr>
                <w:rFonts w:ascii="Georgia" w:hAnsi="Georgia"/>
              </w:rPr>
              <w:t>. This may change in the future.</w:t>
            </w:r>
            <w:r w:rsidR="00877318" w:rsidRPr="00350C92">
              <w:rPr>
                <w:rFonts w:ascii="Georgia" w:hAnsi="Georgia"/>
              </w:rPr>
              <w:t xml:space="preserve"> </w:t>
            </w:r>
          </w:p>
        </w:tc>
      </w:tr>
      <w:tr w:rsidR="00DE1CEF" w14:paraId="25E12ACF" w14:textId="77777777" w:rsidTr="008714C2">
        <w:trPr>
          <w:trHeight w:val="1247"/>
          <w:jc w:val="center"/>
        </w:trPr>
        <w:tc>
          <w:tcPr>
            <w:tcW w:w="9760" w:type="dxa"/>
            <w:gridSpan w:val="2"/>
            <w:shd w:val="clear" w:color="auto" w:fill="ECE5EE"/>
            <w:tcMar>
              <w:top w:w="284" w:type="dxa"/>
              <w:left w:w="284" w:type="dxa"/>
              <w:bottom w:w="0" w:type="dxa"/>
              <w:right w:w="284" w:type="dxa"/>
            </w:tcMar>
            <w:vAlign w:val="center"/>
          </w:tcPr>
          <w:p w14:paraId="764E8758" w14:textId="465DA459" w:rsidR="006E3AB4" w:rsidRPr="006E3AB4" w:rsidRDefault="00325380" w:rsidP="0097425A">
            <w:pPr>
              <w:rPr>
                <w:rStyle w:val="Heading2Char"/>
              </w:rPr>
            </w:pPr>
            <w:r>
              <w:rPr>
                <w:rStyle w:val="Heading2Char"/>
              </w:rPr>
              <w:lastRenderedPageBreak/>
              <w:t>F</w:t>
            </w:r>
            <w:r w:rsidR="006000B3">
              <w:rPr>
                <w:rStyle w:val="Heading2Char"/>
              </w:rPr>
              <w:t>ind out more</w:t>
            </w:r>
          </w:p>
          <w:p w14:paraId="4DDCB075" w14:textId="7D5EE1F7" w:rsidR="00BB5BD6" w:rsidRDefault="0026062D" w:rsidP="00415989">
            <w:pPr>
              <w:rPr>
                <w:rFonts w:ascii="Georgia" w:hAnsi="Georgia"/>
                <w:color w:val="000000" w:themeColor="text1"/>
              </w:rPr>
            </w:pPr>
            <w:r>
              <w:rPr>
                <w:rFonts w:ascii="Georgia" w:hAnsi="Georgia"/>
                <w:color w:val="000000" w:themeColor="text1"/>
              </w:rPr>
              <w:t xml:space="preserve">Making pension contributions </w:t>
            </w:r>
            <w:r w:rsidR="00840C00">
              <w:rPr>
                <w:rFonts w:ascii="Georgia" w:hAnsi="Georgia"/>
                <w:color w:val="000000" w:themeColor="text1"/>
              </w:rPr>
              <w:t>using s</w:t>
            </w:r>
            <w:r w:rsidR="00C859BD" w:rsidRPr="00C859BD">
              <w:rPr>
                <w:rFonts w:ascii="Georgia" w:hAnsi="Georgia"/>
                <w:color w:val="000000" w:themeColor="text1"/>
              </w:rPr>
              <w:t>alary exchange may not be suitable for everyone, and it could affect your entitlement to other benefits such as statutory sick pay</w:t>
            </w:r>
            <w:r w:rsidR="00BB5BD6">
              <w:rPr>
                <w:rFonts w:ascii="Georgia" w:hAnsi="Georgia"/>
                <w:color w:val="000000" w:themeColor="text1"/>
              </w:rPr>
              <w:t xml:space="preserve">. </w:t>
            </w:r>
          </w:p>
          <w:p w14:paraId="742E0E22" w14:textId="266A5890" w:rsidR="00DE1CEF" w:rsidRPr="00B12126" w:rsidRDefault="00175147" w:rsidP="00415989">
            <w:pPr>
              <w:rPr>
                <w:rStyle w:val="Hyperlink"/>
                <w:rFonts w:ascii="Georgia" w:hAnsi="Georgia"/>
                <w:color w:val="000000" w:themeColor="text1"/>
                <w:u w:val="none"/>
              </w:rPr>
            </w:pPr>
            <w:r>
              <w:rPr>
                <w:rFonts w:ascii="Georgia" w:hAnsi="Georgia"/>
                <w:color w:val="000000" w:themeColor="text1"/>
              </w:rPr>
              <w:t>S</w:t>
            </w:r>
            <w:r w:rsidRPr="009A1B81">
              <w:rPr>
                <w:rFonts w:ascii="Georgia" w:hAnsi="Georgia"/>
                <w:color w:val="000000" w:themeColor="text1"/>
              </w:rPr>
              <w:t>o</w:t>
            </w:r>
            <w:r w:rsidR="00B95524">
              <w:rPr>
                <w:rFonts w:ascii="Georgia" w:hAnsi="Georgia"/>
                <w:color w:val="000000" w:themeColor="text1"/>
              </w:rPr>
              <w:t>,</w:t>
            </w:r>
            <w:r w:rsidRPr="009A1B81">
              <w:rPr>
                <w:rFonts w:ascii="Georgia" w:hAnsi="Georgia"/>
                <w:color w:val="000000" w:themeColor="text1"/>
              </w:rPr>
              <w:t xml:space="preserve"> before you decide whether salary exchange is right for you, we recommend taking the time to read </w:t>
            </w:r>
            <w:r w:rsidR="00851E5B">
              <w:rPr>
                <w:rFonts w:ascii="Georgia" w:hAnsi="Georgia"/>
                <w:color w:val="000000" w:themeColor="text1"/>
              </w:rPr>
              <w:t xml:space="preserve">Royal </w:t>
            </w:r>
            <w:r w:rsidR="00A66014">
              <w:rPr>
                <w:rFonts w:ascii="Georgia" w:hAnsi="Georgia"/>
                <w:color w:val="000000" w:themeColor="text1"/>
              </w:rPr>
              <w:t>London</w:t>
            </w:r>
            <w:r w:rsidR="00C15FC5">
              <w:rPr>
                <w:rFonts w:ascii="Georgia" w:hAnsi="Georgia"/>
                <w:color w:val="000000" w:themeColor="text1"/>
              </w:rPr>
              <w:t>’</w:t>
            </w:r>
            <w:r w:rsidR="00A66014">
              <w:rPr>
                <w:rFonts w:ascii="Georgia" w:hAnsi="Georgia"/>
                <w:color w:val="000000" w:themeColor="text1"/>
              </w:rPr>
              <w:t>s</w:t>
            </w:r>
            <w:r w:rsidR="009A1B81" w:rsidRPr="009A1B81">
              <w:rPr>
                <w:rFonts w:ascii="Georgia" w:hAnsi="Georgia"/>
                <w:color w:val="000000" w:themeColor="text1"/>
              </w:rPr>
              <w:t xml:space="preserve"> </w:t>
            </w:r>
            <w:r w:rsidR="00A66014" w:rsidRPr="00AA6EF9">
              <w:rPr>
                <w:rFonts w:ascii="Georgia" w:hAnsi="Georgia"/>
                <w:color w:val="000000" w:themeColor="text1"/>
                <w:highlight w:val="yellow"/>
              </w:rPr>
              <w:t>[‘</w:t>
            </w:r>
            <w:hyperlink r:id="rId9" w:history="1">
              <w:r w:rsidR="00A66014" w:rsidRPr="00E02E36">
                <w:rPr>
                  <w:rStyle w:val="Hyperlink"/>
                  <w:rFonts w:ascii="Georgia" w:hAnsi="Georgia"/>
                  <w:b/>
                  <w:bCs/>
                  <w:highlight w:val="yellow"/>
                </w:rPr>
                <w:t>Employee guide to salary exchange - savings added to pension</w:t>
              </w:r>
            </w:hyperlink>
            <w:r w:rsidR="00A66014" w:rsidRPr="00AA6EF9">
              <w:rPr>
                <w:rFonts w:ascii="Georgia" w:hAnsi="Georgia"/>
                <w:color w:val="000000" w:themeColor="text1"/>
                <w:highlight w:val="yellow"/>
              </w:rPr>
              <w:t xml:space="preserve">’ / </w:t>
            </w:r>
            <w:hyperlink r:id="rId10" w:history="1">
              <w:r w:rsidR="00A66014" w:rsidRPr="00E02E36">
                <w:rPr>
                  <w:rStyle w:val="Hyperlink"/>
                  <w:rFonts w:ascii="Georgia" w:hAnsi="Georgia"/>
                  <w:b/>
                  <w:bCs/>
                  <w:highlight w:val="yellow"/>
                </w:rPr>
                <w:t>Employee guide - savings added to take-home pay</w:t>
              </w:r>
            </w:hyperlink>
            <w:r w:rsidR="00A66014" w:rsidRPr="00AA6EF9">
              <w:rPr>
                <w:rFonts w:ascii="Georgia" w:hAnsi="Georgia"/>
                <w:color w:val="000000" w:themeColor="text1"/>
                <w:highlight w:val="yellow"/>
              </w:rPr>
              <w:t>’]</w:t>
            </w:r>
            <w:r w:rsidR="00851E5B">
              <w:rPr>
                <w:rFonts w:ascii="Georgia" w:hAnsi="Georgia"/>
                <w:color w:val="000000" w:themeColor="text1"/>
              </w:rPr>
              <w:t>.</w:t>
            </w:r>
          </w:p>
        </w:tc>
      </w:tr>
      <w:tr w:rsidR="006E7B0A" w14:paraId="16B1D238" w14:textId="77777777" w:rsidTr="00D37BCE">
        <w:trPr>
          <w:jc w:val="center"/>
        </w:trPr>
        <w:tc>
          <w:tcPr>
            <w:tcW w:w="9760" w:type="dxa"/>
            <w:gridSpan w:val="2"/>
            <w:tcMar>
              <w:top w:w="284" w:type="dxa"/>
              <w:left w:w="284" w:type="dxa"/>
              <w:bottom w:w="284" w:type="dxa"/>
              <w:right w:w="284" w:type="dxa"/>
            </w:tcMar>
          </w:tcPr>
          <w:p w14:paraId="239342F8" w14:textId="7A47C7FC" w:rsidR="00381029" w:rsidRPr="006E3AB4" w:rsidRDefault="001F470F" w:rsidP="00381029">
            <w:pPr>
              <w:rPr>
                <w:rStyle w:val="Heading2Char"/>
              </w:rPr>
            </w:pPr>
            <w:r w:rsidRPr="001F470F">
              <w:rPr>
                <w:rStyle w:val="Heading2Char"/>
              </w:rPr>
              <w:t>How do I opt in?</w:t>
            </w:r>
          </w:p>
          <w:p w14:paraId="5DDA0BF3" w14:textId="6B766BAE" w:rsidR="00CD490E" w:rsidRDefault="00D44AE9" w:rsidP="000A7DFF">
            <w:pPr>
              <w:rPr>
                <w:rFonts w:ascii="Georgia" w:hAnsi="Georgia"/>
                <w:color w:val="000000" w:themeColor="text1"/>
              </w:rPr>
            </w:pPr>
            <w:r w:rsidRPr="00D44AE9">
              <w:rPr>
                <w:rFonts w:ascii="Georgia" w:hAnsi="Georgia"/>
                <w:color w:val="000000" w:themeColor="text1"/>
              </w:rPr>
              <w:t xml:space="preserve">If you’d like to start using salary exchange for your pension contributions, please </w:t>
            </w:r>
            <w:r w:rsidRPr="00C15FC5">
              <w:rPr>
                <w:rFonts w:ascii="Georgia" w:hAnsi="Georgia"/>
                <w:color w:val="000000" w:themeColor="text1"/>
                <w:highlight w:val="yellow"/>
              </w:rPr>
              <w:t>[send the completed form to] / [get in touch with us at] [insert email address]</w:t>
            </w:r>
            <w:r w:rsidR="008931F1" w:rsidRPr="00C15FC5">
              <w:rPr>
                <w:rFonts w:ascii="Georgia" w:hAnsi="Georgia"/>
                <w:color w:val="000000" w:themeColor="text1"/>
                <w:highlight w:val="yellow"/>
              </w:rPr>
              <w:t>.</w:t>
            </w:r>
          </w:p>
          <w:p w14:paraId="3EE16CFE" w14:textId="3E3ADFAE" w:rsidR="00A376E1" w:rsidRDefault="00CD490E" w:rsidP="000A7DFF">
            <w:pPr>
              <w:rPr>
                <w:rFonts w:ascii="Georgia" w:hAnsi="Georgia"/>
                <w:color w:val="000000" w:themeColor="text1"/>
              </w:rPr>
            </w:pPr>
            <w:r>
              <w:rPr>
                <w:rFonts w:ascii="Georgia" w:hAnsi="Georgia"/>
                <w:color w:val="000000" w:themeColor="text1"/>
              </w:rPr>
              <w:t>If</w:t>
            </w:r>
            <w:r w:rsidR="00A376E1" w:rsidRPr="00A376E1">
              <w:rPr>
                <w:rFonts w:ascii="Georgia" w:hAnsi="Georgia"/>
                <w:color w:val="000000" w:themeColor="text1"/>
              </w:rPr>
              <w:t xml:space="preserve"> you have any </w:t>
            </w:r>
            <w:r w:rsidR="00194B73" w:rsidRPr="00A376E1">
              <w:rPr>
                <w:rFonts w:ascii="Georgia" w:hAnsi="Georgia"/>
                <w:color w:val="000000" w:themeColor="text1"/>
              </w:rPr>
              <w:t>questions,</w:t>
            </w:r>
            <w:r w:rsidR="00A376E1" w:rsidRPr="00A376E1">
              <w:rPr>
                <w:rFonts w:ascii="Georgia" w:hAnsi="Georgia"/>
                <w:color w:val="000000" w:themeColor="text1"/>
              </w:rPr>
              <w:t xml:space="preserve"> </w:t>
            </w:r>
            <w:r w:rsidR="00DC12EC">
              <w:rPr>
                <w:rFonts w:ascii="Georgia" w:hAnsi="Georgia"/>
                <w:color w:val="000000" w:themeColor="text1"/>
              </w:rPr>
              <w:t>please get in touch</w:t>
            </w:r>
            <w:r w:rsidR="00A376E1" w:rsidRPr="00A376E1">
              <w:rPr>
                <w:rFonts w:ascii="Georgia" w:hAnsi="Georgia"/>
                <w:color w:val="000000" w:themeColor="text1"/>
              </w:rPr>
              <w:t>.</w:t>
            </w:r>
          </w:p>
          <w:p w14:paraId="73E42A8A" w14:textId="69495F7F" w:rsidR="000A7DFF" w:rsidRPr="00E7458F" w:rsidRDefault="000A7DFF" w:rsidP="000A7DFF">
            <w:pPr>
              <w:rPr>
                <w:rFonts w:ascii="Georgia" w:hAnsi="Georgia"/>
                <w:color w:val="000000" w:themeColor="text1"/>
              </w:rPr>
            </w:pPr>
            <w:r w:rsidRPr="00E7458F">
              <w:rPr>
                <w:rFonts w:ascii="Georgia" w:hAnsi="Georgia"/>
                <w:color w:val="000000" w:themeColor="text1"/>
              </w:rPr>
              <w:t>Yours sincerely,</w:t>
            </w:r>
          </w:p>
          <w:p w14:paraId="1340F4E9" w14:textId="77777777" w:rsidR="000A7DFF" w:rsidRPr="004931B6" w:rsidRDefault="000A7DFF" w:rsidP="000A7DFF">
            <w:pPr>
              <w:rPr>
                <w:rStyle w:val="Emphasis"/>
              </w:rPr>
            </w:pPr>
            <w:r w:rsidRPr="004931B6">
              <w:rPr>
                <w:rStyle w:val="Emphasis"/>
              </w:rPr>
              <w:t>[</w:t>
            </w:r>
            <w:r w:rsidRPr="002C383A">
              <w:rPr>
                <w:rStyle w:val="Emphasis"/>
                <w:highlight w:val="yellow"/>
              </w:rPr>
              <w:t>Name Surname</w:t>
            </w:r>
            <w:r w:rsidRPr="004931B6">
              <w:rPr>
                <w:rStyle w:val="Emphasis"/>
              </w:rPr>
              <w:t>]</w:t>
            </w:r>
          </w:p>
          <w:p w14:paraId="3E003D07" w14:textId="77777777" w:rsidR="000A7DFF" w:rsidRPr="004931B6" w:rsidRDefault="000A7DFF" w:rsidP="000A7DFF">
            <w:pPr>
              <w:pStyle w:val="NoSpacing"/>
              <w:rPr>
                <w:rStyle w:val="Emphasis"/>
              </w:rPr>
            </w:pPr>
            <w:r w:rsidRPr="004931B6">
              <w:rPr>
                <w:rStyle w:val="Emphasis"/>
              </w:rPr>
              <w:t>[</w:t>
            </w:r>
            <w:r w:rsidRPr="002C383A">
              <w:rPr>
                <w:rStyle w:val="Emphasis"/>
                <w:highlight w:val="yellow"/>
              </w:rPr>
              <w:t>Title</w:t>
            </w:r>
            <w:r w:rsidRPr="004931B6">
              <w:rPr>
                <w:rStyle w:val="Emphasis"/>
              </w:rPr>
              <w:t>]</w:t>
            </w:r>
          </w:p>
          <w:p w14:paraId="52FEDEAF" w14:textId="2A31F9BB" w:rsidR="006E7B0A" w:rsidRPr="00E7458F" w:rsidRDefault="000A7DFF" w:rsidP="000A7DFF">
            <w:pPr>
              <w:rPr>
                <w:rFonts w:ascii="Georgia" w:hAnsi="Georgia"/>
                <w:color w:val="000000" w:themeColor="text1"/>
              </w:rPr>
            </w:pPr>
            <w:r w:rsidRPr="004931B6">
              <w:rPr>
                <w:rStyle w:val="Hyperlink"/>
              </w:rPr>
              <w:t>[</w:t>
            </w:r>
            <w:r w:rsidRPr="002C383A">
              <w:rPr>
                <w:rStyle w:val="Hyperlink"/>
                <w:highlight w:val="yellow"/>
              </w:rPr>
              <w:t>name.surname@email.com</w:t>
            </w:r>
            <w:r w:rsidRPr="004931B6">
              <w:rPr>
                <w:rStyle w:val="Hyperlink"/>
              </w:rPr>
              <w:t>]</w:t>
            </w:r>
          </w:p>
        </w:tc>
      </w:tr>
      <w:tr w:rsidR="007C3DDC" w14:paraId="2B4DA2F3" w14:textId="77777777" w:rsidTr="00585440">
        <w:trPr>
          <w:jc w:val="center"/>
        </w:trPr>
        <w:tc>
          <w:tcPr>
            <w:tcW w:w="4880" w:type="dxa"/>
            <w:tcMar>
              <w:top w:w="142" w:type="dxa"/>
              <w:left w:w="0" w:type="dxa"/>
              <w:bottom w:w="142" w:type="dxa"/>
              <w:right w:w="0" w:type="dxa"/>
            </w:tcMar>
            <w:vAlign w:val="center"/>
          </w:tcPr>
          <w:p w14:paraId="7E148E4A" w14:textId="73327344" w:rsidR="007C3DDC" w:rsidRPr="00516047" w:rsidRDefault="007C3DDC" w:rsidP="00CA680B">
            <w:pPr>
              <w:spacing w:after="0"/>
              <w:rPr>
                <w:b/>
                <w:bCs/>
                <w:color w:val="000000" w:themeColor="text1"/>
                <w:sz w:val="20"/>
                <w:szCs w:val="20"/>
              </w:rPr>
            </w:pPr>
            <w:r w:rsidRPr="00516047">
              <w:rPr>
                <w:b/>
                <w:bCs/>
                <w:color w:val="000000" w:themeColor="text1"/>
                <w:sz w:val="20"/>
                <w:szCs w:val="20"/>
              </w:rPr>
              <w:t>January 2026</w:t>
            </w:r>
          </w:p>
        </w:tc>
        <w:tc>
          <w:tcPr>
            <w:tcW w:w="4880" w:type="dxa"/>
            <w:tcMar>
              <w:top w:w="142" w:type="dxa"/>
              <w:left w:w="0" w:type="dxa"/>
              <w:bottom w:w="142" w:type="dxa"/>
              <w:right w:w="0" w:type="dxa"/>
            </w:tcMar>
            <w:vAlign w:val="center"/>
          </w:tcPr>
          <w:p w14:paraId="2308FFE4" w14:textId="2D56A6D8" w:rsidR="007C3DDC" w:rsidRPr="00516047" w:rsidRDefault="00340FAE" w:rsidP="00CA680B">
            <w:pPr>
              <w:spacing w:after="0"/>
              <w:jc w:val="right"/>
              <w:rPr>
                <w:rFonts w:ascii="Georgia" w:hAnsi="Georgia"/>
                <w:color w:val="000000" w:themeColor="text1"/>
                <w:sz w:val="20"/>
                <w:szCs w:val="20"/>
              </w:rPr>
            </w:pPr>
            <w:r w:rsidRPr="00340FAE">
              <w:rPr>
                <w:b/>
                <w:bCs/>
                <w:color w:val="000000" w:themeColor="text1"/>
                <w:sz w:val="20"/>
                <w:szCs w:val="20"/>
              </w:rPr>
              <w:t>E</w:t>
            </w:r>
            <w:r>
              <w:rPr>
                <w:b/>
                <w:bCs/>
                <w:color w:val="000000" w:themeColor="text1"/>
                <w:sz w:val="20"/>
                <w:szCs w:val="20"/>
              </w:rPr>
              <w:t xml:space="preserve"> </w:t>
            </w:r>
            <w:r w:rsidRPr="00340FAE">
              <w:rPr>
                <w:b/>
                <w:bCs/>
                <w:color w:val="000000" w:themeColor="text1"/>
                <w:sz w:val="20"/>
                <w:szCs w:val="20"/>
              </w:rPr>
              <w:t>P</w:t>
            </w:r>
            <w:r>
              <w:rPr>
                <w:b/>
                <w:bCs/>
                <w:color w:val="000000" w:themeColor="text1"/>
                <w:sz w:val="20"/>
                <w:szCs w:val="20"/>
              </w:rPr>
              <w:t xml:space="preserve"> </w:t>
            </w:r>
            <w:r w:rsidRPr="00340FAE">
              <w:rPr>
                <w:b/>
                <w:bCs/>
                <w:color w:val="000000" w:themeColor="text1"/>
                <w:sz w:val="20"/>
                <w:szCs w:val="20"/>
              </w:rPr>
              <w:t>EM</w:t>
            </w:r>
            <w:r>
              <w:rPr>
                <w:b/>
                <w:bCs/>
                <w:color w:val="000000" w:themeColor="text1"/>
                <w:sz w:val="20"/>
                <w:szCs w:val="20"/>
              </w:rPr>
              <w:t xml:space="preserve"> </w:t>
            </w:r>
            <w:r w:rsidRPr="00340FAE">
              <w:rPr>
                <w:b/>
                <w:bCs/>
                <w:color w:val="000000" w:themeColor="text1"/>
                <w:sz w:val="20"/>
                <w:szCs w:val="20"/>
              </w:rPr>
              <w:t>1752</w:t>
            </w:r>
            <w:r>
              <w:rPr>
                <w:b/>
                <w:bCs/>
                <w:color w:val="000000" w:themeColor="text1"/>
                <w:sz w:val="20"/>
                <w:szCs w:val="20"/>
              </w:rPr>
              <w:t>/2</w:t>
            </w:r>
          </w:p>
        </w:tc>
      </w:tr>
      <w:bookmarkEnd w:id="0"/>
    </w:tbl>
    <w:p w14:paraId="086C3EBE" w14:textId="77777777" w:rsidR="00F474D1" w:rsidRPr="00DE1CEF" w:rsidRDefault="00F474D1" w:rsidP="00213F33"/>
    <w:sectPr w:rsidR="00F474D1" w:rsidRPr="00DE1CEF" w:rsidSect="00995271">
      <w:headerReference w:type="default" r:id="rId11"/>
      <w:pgSz w:w="11906" w:h="16838"/>
      <w:pgMar w:top="567" w:right="1418" w:bottom="142"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25D2" w14:textId="77777777" w:rsidR="00BA1628" w:rsidRDefault="00BA1628" w:rsidP="009326FD">
      <w:r>
        <w:separator/>
      </w:r>
    </w:p>
  </w:endnote>
  <w:endnote w:type="continuationSeparator" w:id="0">
    <w:p w14:paraId="573431FF" w14:textId="77777777" w:rsidR="00BA1628" w:rsidRDefault="00BA1628" w:rsidP="0093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9DE6" w14:textId="77777777" w:rsidR="00BA1628" w:rsidRDefault="00BA1628" w:rsidP="009326FD">
      <w:r>
        <w:separator/>
      </w:r>
    </w:p>
  </w:footnote>
  <w:footnote w:type="continuationSeparator" w:id="0">
    <w:p w14:paraId="5CD10EEA" w14:textId="77777777" w:rsidR="00BA1628" w:rsidRDefault="00BA1628" w:rsidP="0093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9A36E7">
      <w:trPr>
        <w:jc w:val="center"/>
      </w:trPr>
      <w:tc>
        <w:tcPr>
          <w:tcW w:w="9060" w:type="dxa"/>
          <w:shd w:val="clear" w:color="auto" w:fill="470054"/>
        </w:tcPr>
        <w:p w14:paraId="2D6184F1" w14:textId="44E56001" w:rsidR="00996F76" w:rsidRPr="009326FD" w:rsidRDefault="003E585F" w:rsidP="004931B6">
          <w:pPr>
            <w:pStyle w:val="Header"/>
          </w:pPr>
          <w:r w:rsidRPr="003E585F">
            <w:t>[This wording has been approved for use by Royal London in its current format. You can update the wording in yellow to suit your needs. Once you’re happy with the content you can copy and paste the wording into an email or create an article on your intranet. You can right-click the banner image and choose ‘Save as picture…’ to download it as a standalone image.]</w:t>
          </w:r>
        </w:p>
      </w:tc>
    </w:tr>
  </w:tbl>
  <w:p w14:paraId="528636E8" w14:textId="4D4CE560" w:rsidR="00996F76" w:rsidRPr="00996F76" w:rsidRDefault="00996F76" w:rsidP="0049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F7BBD"/>
    <w:multiLevelType w:val="hybridMultilevel"/>
    <w:tmpl w:val="C8C23124"/>
    <w:lvl w:ilvl="0" w:tplc="95543456">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53635C"/>
    <w:multiLevelType w:val="hybridMultilevel"/>
    <w:tmpl w:val="1CB82744"/>
    <w:lvl w:ilvl="0" w:tplc="95543456">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0C7D12"/>
    <w:multiLevelType w:val="multilevel"/>
    <w:tmpl w:val="C5A6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773309">
    <w:abstractNumId w:val="3"/>
  </w:num>
  <w:num w:numId="2" w16cid:durableId="1077173247">
    <w:abstractNumId w:val="2"/>
  </w:num>
  <w:num w:numId="3" w16cid:durableId="2024043983">
    <w:abstractNumId w:val="1"/>
  </w:num>
  <w:num w:numId="4" w16cid:durableId="114027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04861"/>
    <w:rsid w:val="0001494A"/>
    <w:rsid w:val="00017FCE"/>
    <w:rsid w:val="0002526A"/>
    <w:rsid w:val="000467DA"/>
    <w:rsid w:val="00062CE1"/>
    <w:rsid w:val="00071A3A"/>
    <w:rsid w:val="00077D3E"/>
    <w:rsid w:val="000852EA"/>
    <w:rsid w:val="00086228"/>
    <w:rsid w:val="000973CD"/>
    <w:rsid w:val="000A5C90"/>
    <w:rsid w:val="000A7DFF"/>
    <w:rsid w:val="000B13C9"/>
    <w:rsid w:val="000B4C35"/>
    <w:rsid w:val="000C1594"/>
    <w:rsid w:val="000C621A"/>
    <w:rsid w:val="000D0860"/>
    <w:rsid w:val="000D26F4"/>
    <w:rsid w:val="000D3ADC"/>
    <w:rsid w:val="000D4FE4"/>
    <w:rsid w:val="000E1C9C"/>
    <w:rsid w:val="000E3931"/>
    <w:rsid w:val="000E6385"/>
    <w:rsid w:val="000E7EE4"/>
    <w:rsid w:val="000F26F4"/>
    <w:rsid w:val="000F282B"/>
    <w:rsid w:val="000F5048"/>
    <w:rsid w:val="00102B1A"/>
    <w:rsid w:val="00110BC8"/>
    <w:rsid w:val="00113FFC"/>
    <w:rsid w:val="00117D92"/>
    <w:rsid w:val="001553CF"/>
    <w:rsid w:val="0016162A"/>
    <w:rsid w:val="00170A2F"/>
    <w:rsid w:val="00171217"/>
    <w:rsid w:val="00175147"/>
    <w:rsid w:val="00180CEA"/>
    <w:rsid w:val="00181C09"/>
    <w:rsid w:val="00185230"/>
    <w:rsid w:val="00194B73"/>
    <w:rsid w:val="001A4158"/>
    <w:rsid w:val="001B620C"/>
    <w:rsid w:val="001C0FB7"/>
    <w:rsid w:val="001D06C1"/>
    <w:rsid w:val="001D4F73"/>
    <w:rsid w:val="001F470F"/>
    <w:rsid w:val="001F5444"/>
    <w:rsid w:val="001F6D7B"/>
    <w:rsid w:val="00210A06"/>
    <w:rsid w:val="00213F33"/>
    <w:rsid w:val="0022159F"/>
    <w:rsid w:val="00232A32"/>
    <w:rsid w:val="00236B60"/>
    <w:rsid w:val="00240B11"/>
    <w:rsid w:val="002462A9"/>
    <w:rsid w:val="00246C00"/>
    <w:rsid w:val="00247E24"/>
    <w:rsid w:val="002513B0"/>
    <w:rsid w:val="00252A81"/>
    <w:rsid w:val="00254741"/>
    <w:rsid w:val="0026062D"/>
    <w:rsid w:val="002650AA"/>
    <w:rsid w:val="0026559A"/>
    <w:rsid w:val="00285C80"/>
    <w:rsid w:val="00295D19"/>
    <w:rsid w:val="0029699A"/>
    <w:rsid w:val="002A3B3A"/>
    <w:rsid w:val="002B24D8"/>
    <w:rsid w:val="002B3C25"/>
    <w:rsid w:val="002C0FA3"/>
    <w:rsid w:val="002C383A"/>
    <w:rsid w:val="002D7668"/>
    <w:rsid w:val="002E03E3"/>
    <w:rsid w:val="002E1F2D"/>
    <w:rsid w:val="002F2FA6"/>
    <w:rsid w:val="00300A34"/>
    <w:rsid w:val="00300EB5"/>
    <w:rsid w:val="00300F5B"/>
    <w:rsid w:val="00301C24"/>
    <w:rsid w:val="00302756"/>
    <w:rsid w:val="00314EEB"/>
    <w:rsid w:val="00315C15"/>
    <w:rsid w:val="00325380"/>
    <w:rsid w:val="003261E7"/>
    <w:rsid w:val="003323E7"/>
    <w:rsid w:val="0033673D"/>
    <w:rsid w:val="00336909"/>
    <w:rsid w:val="003373F1"/>
    <w:rsid w:val="00340FAE"/>
    <w:rsid w:val="00342857"/>
    <w:rsid w:val="003475A6"/>
    <w:rsid w:val="00350C92"/>
    <w:rsid w:val="003631AE"/>
    <w:rsid w:val="00363757"/>
    <w:rsid w:val="003726FF"/>
    <w:rsid w:val="00373D87"/>
    <w:rsid w:val="003760EA"/>
    <w:rsid w:val="00381029"/>
    <w:rsid w:val="00393012"/>
    <w:rsid w:val="00397B3C"/>
    <w:rsid w:val="003A0115"/>
    <w:rsid w:val="003A0E19"/>
    <w:rsid w:val="003A6DDA"/>
    <w:rsid w:val="003B2514"/>
    <w:rsid w:val="003B46C2"/>
    <w:rsid w:val="003B765E"/>
    <w:rsid w:val="003C0956"/>
    <w:rsid w:val="003C31FD"/>
    <w:rsid w:val="003C6DB1"/>
    <w:rsid w:val="003D4520"/>
    <w:rsid w:val="003E585F"/>
    <w:rsid w:val="003E71DC"/>
    <w:rsid w:val="003F44E7"/>
    <w:rsid w:val="003F4D7A"/>
    <w:rsid w:val="003F5D80"/>
    <w:rsid w:val="00403BFA"/>
    <w:rsid w:val="00415989"/>
    <w:rsid w:val="00417BC2"/>
    <w:rsid w:val="00420AAD"/>
    <w:rsid w:val="00426F16"/>
    <w:rsid w:val="00433A9A"/>
    <w:rsid w:val="004511B5"/>
    <w:rsid w:val="004536C7"/>
    <w:rsid w:val="004564E7"/>
    <w:rsid w:val="00463556"/>
    <w:rsid w:val="0046388B"/>
    <w:rsid w:val="00470DCD"/>
    <w:rsid w:val="004856C7"/>
    <w:rsid w:val="004862E8"/>
    <w:rsid w:val="00486659"/>
    <w:rsid w:val="004931B6"/>
    <w:rsid w:val="00495D3C"/>
    <w:rsid w:val="00495DDD"/>
    <w:rsid w:val="004C0B7F"/>
    <w:rsid w:val="004C3DE3"/>
    <w:rsid w:val="004C5843"/>
    <w:rsid w:val="004D49C5"/>
    <w:rsid w:val="004E459C"/>
    <w:rsid w:val="004E70A8"/>
    <w:rsid w:val="004F26A7"/>
    <w:rsid w:val="004F2EDD"/>
    <w:rsid w:val="00506FC2"/>
    <w:rsid w:val="00516047"/>
    <w:rsid w:val="00523893"/>
    <w:rsid w:val="00527E0B"/>
    <w:rsid w:val="00527FAF"/>
    <w:rsid w:val="00532F28"/>
    <w:rsid w:val="00533718"/>
    <w:rsid w:val="00536E93"/>
    <w:rsid w:val="005447A3"/>
    <w:rsid w:val="00544E3B"/>
    <w:rsid w:val="00550F10"/>
    <w:rsid w:val="0055108E"/>
    <w:rsid w:val="00554424"/>
    <w:rsid w:val="005545DB"/>
    <w:rsid w:val="00561BF5"/>
    <w:rsid w:val="00574996"/>
    <w:rsid w:val="00574D46"/>
    <w:rsid w:val="00575276"/>
    <w:rsid w:val="00580431"/>
    <w:rsid w:val="0058088A"/>
    <w:rsid w:val="00580FF9"/>
    <w:rsid w:val="00582CC4"/>
    <w:rsid w:val="00583BBB"/>
    <w:rsid w:val="00585440"/>
    <w:rsid w:val="00586B4F"/>
    <w:rsid w:val="00591E89"/>
    <w:rsid w:val="005B55FB"/>
    <w:rsid w:val="005B7238"/>
    <w:rsid w:val="005C537B"/>
    <w:rsid w:val="005E079F"/>
    <w:rsid w:val="005E2EBF"/>
    <w:rsid w:val="006000B3"/>
    <w:rsid w:val="006034D1"/>
    <w:rsid w:val="00605A1F"/>
    <w:rsid w:val="00616D1D"/>
    <w:rsid w:val="00617030"/>
    <w:rsid w:val="006209A0"/>
    <w:rsid w:val="00630E15"/>
    <w:rsid w:val="0063533F"/>
    <w:rsid w:val="00646A4C"/>
    <w:rsid w:val="006604D0"/>
    <w:rsid w:val="006644D4"/>
    <w:rsid w:val="00666091"/>
    <w:rsid w:val="00671628"/>
    <w:rsid w:val="00676CD8"/>
    <w:rsid w:val="00676CF6"/>
    <w:rsid w:val="00676DB3"/>
    <w:rsid w:val="00677161"/>
    <w:rsid w:val="00680A3F"/>
    <w:rsid w:val="006979D8"/>
    <w:rsid w:val="006A4FAA"/>
    <w:rsid w:val="006B07BB"/>
    <w:rsid w:val="006D07EA"/>
    <w:rsid w:val="006D3ECC"/>
    <w:rsid w:val="006D671C"/>
    <w:rsid w:val="006D7290"/>
    <w:rsid w:val="006E354C"/>
    <w:rsid w:val="006E3AB4"/>
    <w:rsid w:val="006E7B0A"/>
    <w:rsid w:val="006F05BC"/>
    <w:rsid w:val="006F3848"/>
    <w:rsid w:val="006F5B0D"/>
    <w:rsid w:val="00701FC6"/>
    <w:rsid w:val="00703B17"/>
    <w:rsid w:val="007100EF"/>
    <w:rsid w:val="00730E95"/>
    <w:rsid w:val="007315FC"/>
    <w:rsid w:val="00745F3C"/>
    <w:rsid w:val="007508EE"/>
    <w:rsid w:val="00761619"/>
    <w:rsid w:val="00767A04"/>
    <w:rsid w:val="007A13D8"/>
    <w:rsid w:val="007A31A2"/>
    <w:rsid w:val="007A6A5D"/>
    <w:rsid w:val="007A779C"/>
    <w:rsid w:val="007B61FF"/>
    <w:rsid w:val="007B6869"/>
    <w:rsid w:val="007C3DDC"/>
    <w:rsid w:val="007D28D7"/>
    <w:rsid w:val="007D57D4"/>
    <w:rsid w:val="007E10E4"/>
    <w:rsid w:val="007E3072"/>
    <w:rsid w:val="007E69E8"/>
    <w:rsid w:val="007F08CB"/>
    <w:rsid w:val="008010C8"/>
    <w:rsid w:val="00812022"/>
    <w:rsid w:val="008159E0"/>
    <w:rsid w:val="00824644"/>
    <w:rsid w:val="00824C60"/>
    <w:rsid w:val="00830D57"/>
    <w:rsid w:val="00833A4A"/>
    <w:rsid w:val="00840C00"/>
    <w:rsid w:val="008454B8"/>
    <w:rsid w:val="00851E5B"/>
    <w:rsid w:val="008714C2"/>
    <w:rsid w:val="00873FA4"/>
    <w:rsid w:val="00877318"/>
    <w:rsid w:val="00884FAF"/>
    <w:rsid w:val="008927D5"/>
    <w:rsid w:val="008931F1"/>
    <w:rsid w:val="00894B1E"/>
    <w:rsid w:val="008A0BF2"/>
    <w:rsid w:val="008A4CED"/>
    <w:rsid w:val="008E7D8A"/>
    <w:rsid w:val="008F145A"/>
    <w:rsid w:val="008F1E5F"/>
    <w:rsid w:val="008F7CCA"/>
    <w:rsid w:val="00907091"/>
    <w:rsid w:val="009147FA"/>
    <w:rsid w:val="00931DB8"/>
    <w:rsid w:val="009325C6"/>
    <w:rsid w:val="009326FD"/>
    <w:rsid w:val="00936796"/>
    <w:rsid w:val="00942290"/>
    <w:rsid w:val="00950434"/>
    <w:rsid w:val="00954149"/>
    <w:rsid w:val="00957D5E"/>
    <w:rsid w:val="00966260"/>
    <w:rsid w:val="00967CFE"/>
    <w:rsid w:val="0097425A"/>
    <w:rsid w:val="00982368"/>
    <w:rsid w:val="00992E59"/>
    <w:rsid w:val="00993B68"/>
    <w:rsid w:val="00995271"/>
    <w:rsid w:val="00996F76"/>
    <w:rsid w:val="009A1B81"/>
    <w:rsid w:val="009A36E7"/>
    <w:rsid w:val="009A514B"/>
    <w:rsid w:val="009B0431"/>
    <w:rsid w:val="009B1811"/>
    <w:rsid w:val="009B43F2"/>
    <w:rsid w:val="009B4BC8"/>
    <w:rsid w:val="009C5FA5"/>
    <w:rsid w:val="009C77D6"/>
    <w:rsid w:val="009D557D"/>
    <w:rsid w:val="009D644F"/>
    <w:rsid w:val="009E35D0"/>
    <w:rsid w:val="009F3B60"/>
    <w:rsid w:val="00A04085"/>
    <w:rsid w:val="00A04926"/>
    <w:rsid w:val="00A05F77"/>
    <w:rsid w:val="00A06821"/>
    <w:rsid w:val="00A06D52"/>
    <w:rsid w:val="00A13ABA"/>
    <w:rsid w:val="00A15C3B"/>
    <w:rsid w:val="00A16D99"/>
    <w:rsid w:val="00A209F1"/>
    <w:rsid w:val="00A2613F"/>
    <w:rsid w:val="00A314B3"/>
    <w:rsid w:val="00A376E1"/>
    <w:rsid w:val="00A40349"/>
    <w:rsid w:val="00A53B23"/>
    <w:rsid w:val="00A53E7C"/>
    <w:rsid w:val="00A54335"/>
    <w:rsid w:val="00A54B3A"/>
    <w:rsid w:val="00A55377"/>
    <w:rsid w:val="00A66014"/>
    <w:rsid w:val="00A6775D"/>
    <w:rsid w:val="00A740EE"/>
    <w:rsid w:val="00A75CCE"/>
    <w:rsid w:val="00A86727"/>
    <w:rsid w:val="00A90A0D"/>
    <w:rsid w:val="00AA135A"/>
    <w:rsid w:val="00AA6EF9"/>
    <w:rsid w:val="00AB2185"/>
    <w:rsid w:val="00AB48FB"/>
    <w:rsid w:val="00AC0040"/>
    <w:rsid w:val="00AC0A77"/>
    <w:rsid w:val="00AD6D5B"/>
    <w:rsid w:val="00AF2334"/>
    <w:rsid w:val="00B12126"/>
    <w:rsid w:val="00B127C5"/>
    <w:rsid w:val="00B25B55"/>
    <w:rsid w:val="00B273AB"/>
    <w:rsid w:val="00B34310"/>
    <w:rsid w:val="00B40AE4"/>
    <w:rsid w:val="00B41049"/>
    <w:rsid w:val="00B41581"/>
    <w:rsid w:val="00B5050D"/>
    <w:rsid w:val="00B657DC"/>
    <w:rsid w:val="00B70B39"/>
    <w:rsid w:val="00B713B9"/>
    <w:rsid w:val="00B92A1E"/>
    <w:rsid w:val="00B95524"/>
    <w:rsid w:val="00BA0D8A"/>
    <w:rsid w:val="00BA1628"/>
    <w:rsid w:val="00BA6DF0"/>
    <w:rsid w:val="00BB56AB"/>
    <w:rsid w:val="00BB5BD6"/>
    <w:rsid w:val="00BD2AF0"/>
    <w:rsid w:val="00BD4E02"/>
    <w:rsid w:val="00BE45AB"/>
    <w:rsid w:val="00BE4B8C"/>
    <w:rsid w:val="00BE4EE8"/>
    <w:rsid w:val="00BE52F4"/>
    <w:rsid w:val="00BF2299"/>
    <w:rsid w:val="00BF444E"/>
    <w:rsid w:val="00C05F61"/>
    <w:rsid w:val="00C10E91"/>
    <w:rsid w:val="00C12ADF"/>
    <w:rsid w:val="00C15FC5"/>
    <w:rsid w:val="00C178D2"/>
    <w:rsid w:val="00C17AF4"/>
    <w:rsid w:val="00C31C9B"/>
    <w:rsid w:val="00C3425D"/>
    <w:rsid w:val="00C35028"/>
    <w:rsid w:val="00C35FB3"/>
    <w:rsid w:val="00C56E3B"/>
    <w:rsid w:val="00C61D5C"/>
    <w:rsid w:val="00C72D36"/>
    <w:rsid w:val="00C8394A"/>
    <w:rsid w:val="00C859BD"/>
    <w:rsid w:val="00C91C6A"/>
    <w:rsid w:val="00CA3643"/>
    <w:rsid w:val="00CA5DC8"/>
    <w:rsid w:val="00CA680B"/>
    <w:rsid w:val="00CA7C21"/>
    <w:rsid w:val="00CD2EE0"/>
    <w:rsid w:val="00CD490E"/>
    <w:rsid w:val="00CD4E18"/>
    <w:rsid w:val="00CD6E57"/>
    <w:rsid w:val="00CE12F7"/>
    <w:rsid w:val="00CE287C"/>
    <w:rsid w:val="00CE5FD3"/>
    <w:rsid w:val="00CF34B5"/>
    <w:rsid w:val="00D03A5A"/>
    <w:rsid w:val="00D128F3"/>
    <w:rsid w:val="00D20170"/>
    <w:rsid w:val="00D274AF"/>
    <w:rsid w:val="00D35B49"/>
    <w:rsid w:val="00D37BCE"/>
    <w:rsid w:val="00D437F0"/>
    <w:rsid w:val="00D44AE9"/>
    <w:rsid w:val="00D556B3"/>
    <w:rsid w:val="00D62749"/>
    <w:rsid w:val="00D81521"/>
    <w:rsid w:val="00D8681B"/>
    <w:rsid w:val="00D86FCB"/>
    <w:rsid w:val="00DC12EC"/>
    <w:rsid w:val="00DD3965"/>
    <w:rsid w:val="00DD77AA"/>
    <w:rsid w:val="00DE11B1"/>
    <w:rsid w:val="00DE1CEF"/>
    <w:rsid w:val="00DE2904"/>
    <w:rsid w:val="00DE6C02"/>
    <w:rsid w:val="00DE7174"/>
    <w:rsid w:val="00DF20DB"/>
    <w:rsid w:val="00DF62CB"/>
    <w:rsid w:val="00E0056D"/>
    <w:rsid w:val="00E02E36"/>
    <w:rsid w:val="00E07E2C"/>
    <w:rsid w:val="00E17EAD"/>
    <w:rsid w:val="00E237BD"/>
    <w:rsid w:val="00E259A9"/>
    <w:rsid w:val="00E30AD1"/>
    <w:rsid w:val="00E37018"/>
    <w:rsid w:val="00E40DA2"/>
    <w:rsid w:val="00E44D97"/>
    <w:rsid w:val="00E4531A"/>
    <w:rsid w:val="00E5651C"/>
    <w:rsid w:val="00E57FA8"/>
    <w:rsid w:val="00E63175"/>
    <w:rsid w:val="00E6322C"/>
    <w:rsid w:val="00E63F99"/>
    <w:rsid w:val="00E64D3C"/>
    <w:rsid w:val="00E7458F"/>
    <w:rsid w:val="00E763B0"/>
    <w:rsid w:val="00E8415D"/>
    <w:rsid w:val="00E86A95"/>
    <w:rsid w:val="00E91E66"/>
    <w:rsid w:val="00E971E0"/>
    <w:rsid w:val="00EA08F3"/>
    <w:rsid w:val="00EA35DB"/>
    <w:rsid w:val="00EA64DD"/>
    <w:rsid w:val="00EB1005"/>
    <w:rsid w:val="00EB3262"/>
    <w:rsid w:val="00EC32D2"/>
    <w:rsid w:val="00EC3CC9"/>
    <w:rsid w:val="00ED4487"/>
    <w:rsid w:val="00EE311A"/>
    <w:rsid w:val="00EE6821"/>
    <w:rsid w:val="00EF5041"/>
    <w:rsid w:val="00F0231A"/>
    <w:rsid w:val="00F027C2"/>
    <w:rsid w:val="00F07B0F"/>
    <w:rsid w:val="00F16199"/>
    <w:rsid w:val="00F2096C"/>
    <w:rsid w:val="00F227EB"/>
    <w:rsid w:val="00F27387"/>
    <w:rsid w:val="00F32956"/>
    <w:rsid w:val="00F34F56"/>
    <w:rsid w:val="00F474D1"/>
    <w:rsid w:val="00F56151"/>
    <w:rsid w:val="00F613B5"/>
    <w:rsid w:val="00F62267"/>
    <w:rsid w:val="00F67226"/>
    <w:rsid w:val="00F72874"/>
    <w:rsid w:val="00F76729"/>
    <w:rsid w:val="00F80C34"/>
    <w:rsid w:val="00F80F7B"/>
    <w:rsid w:val="00F81DD2"/>
    <w:rsid w:val="00F934AE"/>
    <w:rsid w:val="00F93889"/>
    <w:rsid w:val="00FA0FCB"/>
    <w:rsid w:val="00FA1260"/>
    <w:rsid w:val="00FA2572"/>
    <w:rsid w:val="00FA665E"/>
    <w:rsid w:val="00FB5C03"/>
    <w:rsid w:val="00FC57FA"/>
    <w:rsid w:val="00FC5C53"/>
    <w:rsid w:val="00FD1A09"/>
    <w:rsid w:val="00FD2E89"/>
    <w:rsid w:val="00FD3E8A"/>
    <w:rsid w:val="00FD48FE"/>
    <w:rsid w:val="00FD6818"/>
    <w:rsid w:val="00FD7577"/>
    <w:rsid w:val="00FE416C"/>
    <w:rsid w:val="00FF4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316A2424-E935-4575-B12F-26230AFE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B6"/>
    <w:pPr>
      <w:spacing w:after="240" w:line="240" w:lineRule="auto"/>
    </w:pPr>
    <w:rPr>
      <w:rFonts w:ascii="Arial" w:hAnsi="Arial" w:cs="Arial"/>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unhideWhenUsed/>
    <w:rsid w:val="00DF20DB"/>
    <w:rPr>
      <w:sz w:val="20"/>
      <w:szCs w:val="20"/>
    </w:rPr>
  </w:style>
  <w:style w:type="character" w:customStyle="1" w:styleId="CommentTextChar">
    <w:name w:val="Comment Text Char"/>
    <w:basedOn w:val="DefaultParagraphFont"/>
    <w:link w:val="CommentText"/>
    <w:uiPriority w:val="99"/>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customStyle="1" w:styleId="HeaderChar">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customStyle="1" w:styleId="FooterChar">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Heading2Char">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customStyle="1" w:styleId="Heading1Char">
    <w:name w:val="Heading 1 Char"/>
    <w:basedOn w:val="DefaultParagraphFont"/>
    <w:link w:val="Heading1"/>
    <w:uiPriority w:val="9"/>
    <w:rsid w:val="004931B6"/>
    <w:rPr>
      <w:rFonts w:ascii="Georgia" w:hAnsi="Georgia" w:cs="Arial"/>
      <w:noProof/>
      <w:color w:val="470054"/>
      <w:sz w:val="40"/>
      <w:szCs w:val="40"/>
      <w:lang w:eastAsia="en-GB"/>
    </w:rPr>
  </w:style>
  <w:style w:type="table" w:styleId="PlainTable4">
    <w:name w:val="Plain Table 4"/>
    <w:basedOn w:val="TableNormal"/>
    <w:uiPriority w:val="44"/>
    <w:rsid w:val="00561BF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3E585F"/>
    <w:pPr>
      <w:spacing w:after="0" w:line="240" w:lineRule="auto"/>
    </w:pPr>
    <w:rPr>
      <w:rFonts w:ascii="Arial" w:hAnsi="Arial" w:cs="Arial"/>
      <w:color w:val="222222"/>
      <w:sz w:val="28"/>
      <w:szCs w:val="28"/>
      <w:lang w:eastAsia="en-GB"/>
    </w:rPr>
  </w:style>
  <w:style w:type="paragraph" w:styleId="NormalWeb">
    <w:name w:val="Normal (Web)"/>
    <w:basedOn w:val="Normal"/>
    <w:uiPriority w:val="99"/>
    <w:semiHidden/>
    <w:unhideWhenUsed/>
    <w:rsid w:val="00F474D1"/>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 w:id="200134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employer.royallondon.com/globalassets/docs/employer/guides/employee-guide---savings-added-to-take-home-pay.pdf" TargetMode="External"/><Relationship Id="rId4" Type="http://schemas.openxmlformats.org/officeDocument/2006/relationships/settings" Target="settings.xml"/><Relationship Id="rId9" Type="http://schemas.openxmlformats.org/officeDocument/2006/relationships/hyperlink" Target="https://employer.royallondon.com/globalassets/docs/employer/guides/employee-guide---savings-added-to-pension.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6" ma:contentTypeDescription="Create a new document." ma:contentTypeScope="" ma:versionID="bb6028a02936a6f18abc5d8a8eb8a761">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25c9d3e921cc7098c1e3ce046ad5f881"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DACBE4-B808-4335-8484-86553FE4FF2C}">
  <ds:schemaRefs>
    <ds:schemaRef ds:uri="http://schemas.openxmlformats.org/officeDocument/2006/bibliography"/>
  </ds:schemaRefs>
</ds:datastoreItem>
</file>

<file path=customXml/itemProps2.xml><?xml version="1.0" encoding="utf-8"?>
<ds:datastoreItem xmlns:ds="http://schemas.openxmlformats.org/officeDocument/2006/customXml" ds:itemID="{A28A8A19-3A83-4D9E-8198-26D64AA51C26}"/>
</file>

<file path=customXml/itemProps3.xml><?xml version="1.0" encoding="utf-8"?>
<ds:datastoreItem xmlns:ds="http://schemas.openxmlformats.org/officeDocument/2006/customXml" ds:itemID="{D2F9DB22-736F-4820-8A7B-8AC6283AB8C4}"/>
</file>

<file path=customXml/itemProps4.xml><?xml version="1.0" encoding="utf-8"?>
<ds:datastoreItem xmlns:ds="http://schemas.openxmlformats.org/officeDocument/2006/customXml" ds:itemID="{E5B6F190-6861-432B-B05E-526EB99D7375}"/>
</file>

<file path=docProps/app.xml><?xml version="1.0" encoding="utf-8"?>
<Properties xmlns="http://schemas.openxmlformats.org/officeDocument/2006/extended-properties" xmlns:vt="http://schemas.openxmlformats.org/officeDocument/2006/docPropsVTypes">
  <Template>Normal.dotm</Template>
  <TotalTime>188</TotalTime>
  <Pages>2</Pages>
  <Words>326</Words>
  <Characters>1667</Characters>
  <Application>Microsoft Office Word</Application>
  <DocSecurity>0</DocSecurity>
  <Lines>47</Lines>
  <Paragraphs>29</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Peter Valente</cp:lastModifiedBy>
  <cp:revision>135</cp:revision>
  <cp:lastPrinted>2020-02-12T15:28:00Z</cp:lastPrinted>
  <dcterms:created xsi:type="dcterms:W3CDTF">2026-01-14T10:05:00Z</dcterms:created>
  <dcterms:modified xsi:type="dcterms:W3CDTF">2026-02-05T09:42:00Z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4acdb-dec2-466c-af47-033bac23723b_Enabled">
    <vt:lpwstr>true</vt:lpwstr>
  </property>
  <property fmtid="{D5CDD505-2E9C-101B-9397-08002B2CF9AE}" pid="3" name="MSIP_Label_8f44acdb-dec2-466c-af47-033bac23723b_SetDate">
    <vt:lpwstr>2023-03-27T09:12:10Z</vt:lpwstr>
  </property>
  <property fmtid="{D5CDD505-2E9C-101B-9397-08002B2CF9AE}" pid="4" name="MSIP_Label_8f44acdb-dec2-466c-af47-033bac23723b_Method">
    <vt:lpwstr>Privileged</vt:lpwstr>
  </property>
  <property fmtid="{D5CDD505-2E9C-101B-9397-08002B2CF9AE}" pid="5" name="MSIP_Label_8f44acdb-dec2-466c-af47-033bac23723b_Name">
    <vt:lpwstr>Public</vt:lpwstr>
  </property>
  <property fmtid="{D5CDD505-2E9C-101B-9397-08002B2CF9AE}" pid="6" name="MSIP_Label_8f44acdb-dec2-466c-af47-033bac23723b_SiteId">
    <vt:lpwstr>f9daae82-4727-4163-93b9-2214828e3dba</vt:lpwstr>
  </property>
  <property fmtid="{D5CDD505-2E9C-101B-9397-08002B2CF9AE}" pid="7" name="MSIP_Label_8f44acdb-dec2-466c-af47-033bac23723b_ActionId">
    <vt:lpwstr>79e790f4-0444-4481-a01c-86f77bb45bb5</vt:lpwstr>
  </property>
  <property fmtid="{D5CDD505-2E9C-101B-9397-08002B2CF9AE}" pid="8" name="MSIP_Label_8f44acdb-dec2-466c-af47-033bac23723b_ContentBits">
    <vt:lpwstr>0</vt:lpwstr>
  </property>
  <property fmtid="{D5CDD505-2E9C-101B-9397-08002B2CF9AE}" pid="9" name="ContentTypeId">
    <vt:lpwstr>0x0101007474FEE9C0E7DD4B86320DD5FBA5E287</vt:lpwstr>
  </property>
  <property fmtid="{D5CDD505-2E9C-101B-9397-08002B2CF9AE}" pid="11" name="docLang">
    <vt:lpwstr>en</vt:lpwstr>
  </property>
  <property fmtid="{D5CDD505-2E9C-101B-9397-08002B2CF9AE}" pid="12" name="MediaServiceImageTags">
    <vt:lpwstr/>
  </property>
</Properties>
</file>