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4433"/>
        <w:gridCol w:w="4627"/>
      </w:tblGrid>
      <w:tr w:rsidR="00A846BC" w14:paraId="55091029" w14:textId="77777777" w:rsidTr="0E7D27F4">
        <w:trPr>
          <w:trHeight w:val="300"/>
        </w:trPr>
        <w:tc>
          <w:tcPr>
            <w:tcW w:w="9060" w:type="dxa"/>
            <w:gridSpan w:val="2"/>
            <w:shd w:val="clear" w:color="auto" w:fill="FFFFFF" w:themeFill="background1"/>
          </w:tcPr>
          <w:p w14:paraId="48007804" w14:textId="2976B906" w:rsidR="00A846BC" w:rsidRDefault="00A846BC" w:rsidP="00DE1CEF">
            <w:pPr>
              <w:rPr>
                <w:rFonts w:ascii="Georgia" w:hAnsi="Georgia" w:cs="Arial"/>
                <w:noProof/>
                <w:lang w:eastAsia="en-GB"/>
              </w:rPr>
            </w:pPr>
            <w:bookmarkStart w:id="0" w:name="_Hlk183184571"/>
          </w:p>
        </w:tc>
      </w:tr>
      <w:tr w:rsidR="00DE1CEF" w14:paraId="2C632FD0" w14:textId="77777777" w:rsidTr="0E7D27F4">
        <w:trPr>
          <w:trHeight w:val="300"/>
        </w:trPr>
        <w:tc>
          <w:tcPr>
            <w:tcW w:w="9060" w:type="dxa"/>
            <w:gridSpan w:val="2"/>
            <w:shd w:val="clear" w:color="auto" w:fill="FFFFFF" w:themeFill="background1"/>
          </w:tcPr>
          <w:p w14:paraId="121AE22A" w14:textId="5672B94E" w:rsidR="00DE1CEF" w:rsidRDefault="009D2A39" w:rsidP="00DE1CEF">
            <w:pPr>
              <w:rPr>
                <w:rFonts w:ascii="Georgia" w:hAnsi="Georgia" w:cs="Arial"/>
                <w:noProof/>
                <w:lang w:eastAsia="en-GB"/>
              </w:rPr>
            </w:pPr>
            <w:bookmarkStart w:id="1" w:name="_Hlk41991412"/>
            <w:r>
              <w:rPr>
                <w:noProof/>
              </w:rPr>
              <w:drawing>
                <wp:inline distT="0" distB="0" distL="0" distR="0" wp14:anchorId="0A3BBE5B" wp14:editId="31025471">
                  <wp:extent cx="5759449" cy="132910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59449" cy="1329103"/>
                          </a:xfrm>
                          <a:prstGeom prst="rect">
                            <a:avLst/>
                          </a:prstGeom>
                        </pic:spPr>
                      </pic:pic>
                    </a:graphicData>
                  </a:graphic>
                </wp:inline>
              </w:drawing>
            </w:r>
          </w:p>
        </w:tc>
      </w:tr>
      <w:tr w:rsidR="00DE1CEF" w14:paraId="25E12ACF" w14:textId="77777777" w:rsidTr="0E7D27F4">
        <w:trPr>
          <w:trHeight w:val="300"/>
        </w:trPr>
        <w:tc>
          <w:tcPr>
            <w:tcW w:w="9060" w:type="dxa"/>
            <w:gridSpan w:val="2"/>
            <w:tcBorders>
              <w:bottom w:val="nil"/>
            </w:tcBorders>
            <w:shd w:val="clear" w:color="auto" w:fill="FFFFFF" w:themeFill="background1"/>
            <w:tcMar>
              <w:top w:w="284" w:type="dxa"/>
              <w:left w:w="284" w:type="dxa"/>
              <w:bottom w:w="284" w:type="dxa"/>
              <w:right w:w="284" w:type="dxa"/>
            </w:tcMar>
          </w:tcPr>
          <w:p w14:paraId="71D5C56A" w14:textId="77777777" w:rsidR="009B4BC8" w:rsidRPr="00AD151E" w:rsidRDefault="009B4BC8" w:rsidP="009B4BC8">
            <w:pPr>
              <w:spacing w:after="360"/>
              <w:rPr>
                <w:rFonts w:ascii="Georgia" w:hAnsi="Georgia" w:cs="Arial"/>
                <w:noProof/>
                <w:sz w:val="28"/>
                <w:szCs w:val="28"/>
                <w:lang w:eastAsia="en-GB"/>
              </w:rPr>
            </w:pPr>
            <w:r w:rsidRPr="00AD151E">
              <w:rPr>
                <w:rFonts w:ascii="Georgia" w:hAnsi="Georgia" w:cs="Arial"/>
                <w:noProof/>
                <w:sz w:val="28"/>
                <w:szCs w:val="28"/>
                <w:lang w:eastAsia="en-GB"/>
              </w:rPr>
              <w:t>Dear [</w:t>
            </w:r>
            <w:r w:rsidRPr="00AD151E">
              <w:rPr>
                <w:rFonts w:ascii="Georgia" w:hAnsi="Georgia" w:cs="Arial"/>
                <w:noProof/>
                <w:sz w:val="28"/>
                <w:szCs w:val="28"/>
                <w:highlight w:val="yellow"/>
                <w:lang w:eastAsia="en-GB"/>
              </w:rPr>
              <w:t>insert name of employee</w:t>
            </w:r>
            <w:r w:rsidRPr="00AD151E">
              <w:rPr>
                <w:rFonts w:ascii="Georgia" w:hAnsi="Georgia" w:cs="Arial"/>
                <w:noProof/>
                <w:sz w:val="28"/>
                <w:szCs w:val="28"/>
                <w:lang w:eastAsia="en-GB"/>
              </w:rPr>
              <w:t>],</w:t>
            </w:r>
          </w:p>
          <w:p w14:paraId="5FA70BE6" w14:textId="77777777" w:rsidR="008A1A9E" w:rsidRPr="008A1A9E" w:rsidRDefault="008A1A9E" w:rsidP="008A1A9E">
            <w:pPr>
              <w:spacing w:after="240"/>
              <w:rPr>
                <w:rFonts w:ascii="Georgia" w:hAnsi="Georgia" w:cs="Arial"/>
                <w:noProof/>
                <w:color w:val="333333"/>
                <w:sz w:val="28"/>
                <w:szCs w:val="28"/>
                <w:lang w:eastAsia="en-GB"/>
              </w:rPr>
            </w:pPr>
            <w:r w:rsidRPr="008A1A9E">
              <w:rPr>
                <w:rFonts w:ascii="Georgia" w:hAnsi="Georgia" w:cs="Arial"/>
                <w:noProof/>
                <w:color w:val="333333"/>
                <w:sz w:val="28"/>
                <w:szCs w:val="28"/>
                <w:lang w:eastAsia="en-GB"/>
              </w:rPr>
              <w:t>Whether your retirement is a long way off, or fast approaching, it’s worth taking time to review if your current pension contributions will provide you with the retirement you want.</w:t>
            </w:r>
          </w:p>
          <w:p w14:paraId="2680521E" w14:textId="64E88F1F" w:rsidR="008A1A9E" w:rsidRPr="008A1A9E" w:rsidRDefault="008A1A9E" w:rsidP="008A1A9E">
            <w:pPr>
              <w:spacing w:after="240"/>
              <w:rPr>
                <w:rFonts w:ascii="Georgia" w:hAnsi="Georgia" w:cs="Arial"/>
                <w:noProof/>
                <w:color w:val="333333"/>
                <w:sz w:val="28"/>
                <w:szCs w:val="28"/>
                <w:lang w:eastAsia="en-GB"/>
              </w:rPr>
            </w:pPr>
            <w:r w:rsidRPr="008A1A9E">
              <w:rPr>
                <w:rFonts w:ascii="Georgia" w:hAnsi="Georgia" w:cs="Arial"/>
                <w:noProof/>
                <w:color w:val="333333"/>
                <w:sz w:val="28"/>
                <w:szCs w:val="28"/>
                <w:lang w:eastAsia="en-GB"/>
              </w:rPr>
              <w:t>Royal London’s financial wellbeing service</w:t>
            </w:r>
            <w:r w:rsidR="009D2A39">
              <w:rPr>
                <w:rFonts w:ascii="Georgia" w:hAnsi="Georgia" w:cs="Arial"/>
                <w:noProof/>
                <w:color w:val="333333"/>
                <w:sz w:val="28"/>
                <w:szCs w:val="28"/>
                <w:lang w:eastAsia="en-GB"/>
              </w:rPr>
              <w:t xml:space="preserve"> </w:t>
            </w:r>
            <w:r w:rsidRPr="008A1A9E">
              <w:rPr>
                <w:rFonts w:ascii="Georgia" w:hAnsi="Georgia" w:cs="Arial"/>
                <w:noProof/>
                <w:color w:val="333333"/>
                <w:sz w:val="28"/>
                <w:szCs w:val="28"/>
                <w:lang w:eastAsia="en-GB"/>
              </w:rPr>
              <w:t xml:space="preserve">includes free access to a </w:t>
            </w:r>
            <w:r w:rsidRPr="008A1A9E">
              <w:rPr>
                <w:rFonts w:ascii="Georgia" w:hAnsi="Georgia" w:cs="Arial"/>
                <w:b/>
                <w:bCs/>
                <w:noProof/>
                <w:color w:val="333333"/>
                <w:sz w:val="28"/>
                <w:szCs w:val="28"/>
                <w:lang w:eastAsia="en-GB"/>
              </w:rPr>
              <w:t>pension contribution tool</w:t>
            </w:r>
            <w:r w:rsidRPr="008A1A9E">
              <w:rPr>
                <w:rFonts w:ascii="Georgia" w:hAnsi="Georgia" w:cs="Arial"/>
                <w:noProof/>
                <w:color w:val="333333"/>
                <w:sz w:val="28"/>
                <w:szCs w:val="28"/>
                <w:lang w:eastAsia="en-GB"/>
              </w:rPr>
              <w:t>. The tool calculates how much you could afford to contribute and the difference it could make to your pension savings, helping you feel confident in your contributions.</w:t>
            </w:r>
          </w:p>
          <w:p w14:paraId="23DB2164" w14:textId="77777777" w:rsidR="008A1A9E" w:rsidRPr="008A1A9E" w:rsidRDefault="008A1A9E" w:rsidP="008A1A9E">
            <w:pPr>
              <w:spacing w:after="240"/>
              <w:rPr>
                <w:rFonts w:cs="Arial"/>
                <w:b/>
                <w:bCs/>
                <w:noProof/>
                <w:color w:val="470054"/>
                <w:sz w:val="28"/>
                <w:szCs w:val="28"/>
                <w:lang w:eastAsia="en-GB"/>
              </w:rPr>
            </w:pPr>
            <w:r w:rsidRPr="008A1A9E">
              <w:rPr>
                <w:rFonts w:cs="Arial"/>
                <w:b/>
                <w:bCs/>
                <w:noProof/>
                <w:color w:val="470054"/>
                <w:sz w:val="28"/>
                <w:szCs w:val="28"/>
                <w:lang w:eastAsia="en-GB"/>
              </w:rPr>
              <w:t>How does it work?</w:t>
            </w:r>
          </w:p>
          <w:p w14:paraId="289CC0A9" w14:textId="77777777" w:rsidR="008A1A9E" w:rsidRPr="008A1A9E" w:rsidRDefault="008A1A9E" w:rsidP="008A1A9E">
            <w:pPr>
              <w:pStyle w:val="ListParagraph"/>
              <w:numPr>
                <w:ilvl w:val="0"/>
                <w:numId w:val="5"/>
              </w:numPr>
              <w:spacing w:after="240"/>
              <w:rPr>
                <w:rFonts w:ascii="Georgia" w:hAnsi="Georgia" w:cs="Arial"/>
                <w:noProof/>
                <w:color w:val="333333"/>
                <w:sz w:val="28"/>
                <w:szCs w:val="28"/>
                <w:lang w:eastAsia="en-GB"/>
              </w:rPr>
            </w:pPr>
            <w:r w:rsidRPr="008A1A9E">
              <w:rPr>
                <w:rFonts w:ascii="Georgia" w:hAnsi="Georgia" w:cs="Arial"/>
                <w:b/>
                <w:bCs/>
                <w:noProof/>
                <w:color w:val="333333"/>
                <w:sz w:val="28"/>
                <w:szCs w:val="28"/>
                <w:lang w:eastAsia="en-GB"/>
              </w:rPr>
              <w:t>Share some details</w:t>
            </w:r>
            <w:r w:rsidRPr="008A1A9E">
              <w:rPr>
                <w:rFonts w:ascii="Georgia" w:hAnsi="Georgia" w:cs="Arial"/>
                <w:noProof/>
                <w:color w:val="333333"/>
                <w:sz w:val="28"/>
                <w:szCs w:val="28"/>
                <w:lang w:eastAsia="en-GB"/>
              </w:rPr>
              <w:t xml:space="preserve"> about your current situation and pension savings</w:t>
            </w:r>
          </w:p>
          <w:p w14:paraId="2097EA3D" w14:textId="77777777" w:rsidR="008A1A9E" w:rsidRPr="008A1A9E" w:rsidRDefault="008A1A9E" w:rsidP="008A1A9E">
            <w:pPr>
              <w:pStyle w:val="ListParagraph"/>
              <w:numPr>
                <w:ilvl w:val="0"/>
                <w:numId w:val="5"/>
              </w:numPr>
              <w:spacing w:after="240"/>
              <w:rPr>
                <w:rFonts w:ascii="Georgia" w:hAnsi="Georgia" w:cs="Arial"/>
                <w:noProof/>
                <w:color w:val="333333"/>
                <w:sz w:val="28"/>
                <w:szCs w:val="28"/>
                <w:lang w:eastAsia="en-GB"/>
              </w:rPr>
            </w:pPr>
            <w:r w:rsidRPr="008A1A9E">
              <w:rPr>
                <w:rFonts w:ascii="Georgia" w:hAnsi="Georgia" w:cs="Arial"/>
                <w:b/>
                <w:bCs/>
                <w:noProof/>
                <w:color w:val="333333"/>
                <w:sz w:val="28"/>
                <w:szCs w:val="28"/>
                <w:lang w:eastAsia="en-GB"/>
              </w:rPr>
              <w:t>The tool calculates</w:t>
            </w:r>
            <w:r w:rsidRPr="008A1A9E">
              <w:rPr>
                <w:rFonts w:ascii="Georgia" w:hAnsi="Georgia" w:cs="Arial"/>
                <w:noProof/>
                <w:color w:val="333333"/>
                <w:sz w:val="28"/>
                <w:szCs w:val="28"/>
                <w:lang w:eastAsia="en-GB"/>
              </w:rPr>
              <w:t xml:space="preserve"> your personal estimate of how much you could contribute within your current budget</w:t>
            </w:r>
          </w:p>
          <w:p w14:paraId="7F01EDA3" w14:textId="77777777" w:rsidR="008A1A9E" w:rsidRPr="008A1A9E" w:rsidRDefault="008A1A9E" w:rsidP="008A1A9E">
            <w:pPr>
              <w:pStyle w:val="ListParagraph"/>
              <w:numPr>
                <w:ilvl w:val="0"/>
                <w:numId w:val="5"/>
              </w:numPr>
              <w:spacing w:after="240"/>
              <w:rPr>
                <w:rFonts w:ascii="Georgia" w:hAnsi="Georgia" w:cs="Arial"/>
                <w:noProof/>
                <w:color w:val="333333"/>
                <w:sz w:val="28"/>
                <w:szCs w:val="28"/>
                <w:lang w:eastAsia="en-GB"/>
              </w:rPr>
            </w:pPr>
            <w:r w:rsidRPr="008A1A9E">
              <w:rPr>
                <w:rFonts w:ascii="Georgia" w:hAnsi="Georgia" w:cs="Arial"/>
                <w:b/>
                <w:bCs/>
                <w:noProof/>
                <w:color w:val="333333"/>
                <w:sz w:val="28"/>
                <w:szCs w:val="28"/>
                <w:lang w:eastAsia="en-GB"/>
              </w:rPr>
              <w:t>Get support</w:t>
            </w:r>
            <w:r w:rsidRPr="008A1A9E">
              <w:rPr>
                <w:rFonts w:ascii="Georgia" w:hAnsi="Georgia" w:cs="Arial"/>
                <w:noProof/>
                <w:color w:val="333333"/>
                <w:sz w:val="28"/>
                <w:szCs w:val="28"/>
                <w:lang w:eastAsia="en-GB"/>
              </w:rPr>
              <w:t xml:space="preserve"> and understand the next steps to take</w:t>
            </w:r>
          </w:p>
          <w:p w14:paraId="0806915C" w14:textId="77777777" w:rsidR="008A1A9E" w:rsidRPr="008A1A9E" w:rsidRDefault="008A1A9E" w:rsidP="008A1A9E">
            <w:pPr>
              <w:spacing w:after="240"/>
              <w:rPr>
                <w:rFonts w:ascii="Georgia" w:hAnsi="Georgia" w:cs="Arial"/>
                <w:noProof/>
                <w:color w:val="333333"/>
                <w:sz w:val="28"/>
                <w:szCs w:val="28"/>
                <w:lang w:eastAsia="en-GB"/>
              </w:rPr>
            </w:pPr>
            <w:r w:rsidRPr="008A1A9E">
              <w:rPr>
                <w:rFonts w:ascii="Georgia" w:hAnsi="Georgia" w:cs="Arial"/>
                <w:noProof/>
                <w:color w:val="333333"/>
                <w:sz w:val="28"/>
                <w:szCs w:val="28"/>
                <w:lang w:eastAsia="en-GB"/>
              </w:rPr>
              <w:t>Even if you think you’re already contributing enough, it’s worthwhile checking the difference an increase in your pension contributions could make.</w:t>
            </w:r>
          </w:p>
          <w:p w14:paraId="7F0335BC" w14:textId="77777777" w:rsidR="008A1A9E" w:rsidRPr="008A1A9E" w:rsidRDefault="008A1A9E" w:rsidP="008A1A9E">
            <w:pPr>
              <w:spacing w:after="240"/>
              <w:rPr>
                <w:rFonts w:cs="Arial"/>
                <w:b/>
                <w:bCs/>
                <w:noProof/>
                <w:color w:val="470054"/>
                <w:sz w:val="28"/>
                <w:szCs w:val="28"/>
                <w:lang w:eastAsia="en-GB"/>
              </w:rPr>
            </w:pPr>
            <w:r w:rsidRPr="008A1A9E">
              <w:rPr>
                <w:rFonts w:cs="Arial"/>
                <w:b/>
                <w:bCs/>
                <w:noProof/>
                <w:color w:val="470054"/>
                <w:sz w:val="28"/>
                <w:szCs w:val="28"/>
                <w:lang w:eastAsia="en-GB"/>
              </w:rPr>
              <w:t>How to access the financial wellbeing service and the pension contribution tool?</w:t>
            </w:r>
          </w:p>
          <w:p w14:paraId="393159CB" w14:textId="6E6F7600" w:rsidR="008A1A9E" w:rsidRPr="008A1A9E" w:rsidRDefault="008A1A9E" w:rsidP="008A1A9E">
            <w:pPr>
              <w:spacing w:after="240"/>
              <w:rPr>
                <w:rFonts w:ascii="Georgia" w:hAnsi="Georgia" w:cs="Arial"/>
                <w:noProof/>
                <w:color w:val="333333"/>
                <w:sz w:val="28"/>
                <w:szCs w:val="28"/>
                <w:lang w:eastAsia="en-GB"/>
              </w:rPr>
            </w:pPr>
            <w:r w:rsidRPr="008A1A9E">
              <w:rPr>
                <w:rFonts w:ascii="Georgia" w:hAnsi="Georgia" w:cs="Arial"/>
                <w:noProof/>
                <w:color w:val="333333"/>
                <w:sz w:val="28"/>
                <w:szCs w:val="28"/>
                <w:lang w:eastAsia="en-GB"/>
              </w:rPr>
              <w:t xml:space="preserve">You can use the link below, or log in to your </w:t>
            </w:r>
            <w:hyperlink r:id="rId11" w:history="1">
              <w:r w:rsidRPr="008A1A9E">
                <w:rPr>
                  <w:rStyle w:val="Hyperlink"/>
                  <w:rFonts w:ascii="Georgia" w:hAnsi="Georgia"/>
                  <w:color w:val="00818A"/>
                  <w:sz w:val="28"/>
                  <w:szCs w:val="28"/>
                  <w:lang w:eastAsia="en-GB"/>
                </w:rPr>
                <w:t>Royal London online service</w:t>
              </w:r>
            </w:hyperlink>
            <w:r w:rsidRPr="008A1A9E">
              <w:rPr>
                <w:rFonts w:ascii="Georgia" w:hAnsi="Georgia" w:cs="Arial"/>
                <w:noProof/>
                <w:color w:val="333333"/>
                <w:sz w:val="28"/>
                <w:szCs w:val="28"/>
                <w:lang w:eastAsia="en-GB"/>
              </w:rPr>
              <w:t xml:space="preserve"> or </w:t>
            </w:r>
            <w:hyperlink r:id="rId12" w:history="1">
              <w:r w:rsidRPr="008A1A9E">
                <w:rPr>
                  <w:rStyle w:val="Hyperlink"/>
                  <w:rFonts w:ascii="Georgia" w:hAnsi="Georgia"/>
                  <w:color w:val="00818A"/>
                  <w:sz w:val="28"/>
                  <w:szCs w:val="28"/>
                  <w:lang w:eastAsia="en-GB"/>
                </w:rPr>
                <w:t>mobile app</w:t>
              </w:r>
            </w:hyperlink>
            <w:r w:rsidRPr="008A1A9E">
              <w:rPr>
                <w:rFonts w:ascii="Georgia" w:hAnsi="Georgia" w:cs="Arial"/>
                <w:noProof/>
                <w:color w:val="333333"/>
                <w:sz w:val="28"/>
                <w:szCs w:val="28"/>
                <w:lang w:eastAsia="en-GB"/>
              </w:rPr>
              <w:t>.  If you haven’t registered for online service or downloaded the app yet you can do so by following these links – you’ll just need your plan number to hand.</w:t>
            </w:r>
          </w:p>
          <w:p w14:paraId="354E9B2F" w14:textId="77777777" w:rsidR="008A1A9E" w:rsidRPr="008A1A9E" w:rsidRDefault="008A1A9E" w:rsidP="008A1A9E">
            <w:pPr>
              <w:spacing w:after="240"/>
              <w:jc w:val="center"/>
              <w:rPr>
                <w:rStyle w:val="Hyperlink"/>
                <w:color w:val="00818A"/>
                <w:lang w:eastAsia="en-GB"/>
              </w:rPr>
            </w:pPr>
            <w:hyperlink r:id="rId13" w:history="1">
              <w:r w:rsidRPr="008A1A9E">
                <w:rPr>
                  <w:rStyle w:val="Hyperlink"/>
                  <w:rFonts w:ascii="Georgia" w:hAnsi="Georgia"/>
                  <w:b/>
                  <w:bCs/>
                  <w:color w:val="00818A"/>
                  <w:sz w:val="28"/>
                  <w:szCs w:val="28"/>
                  <w:lang w:eastAsia="en-GB"/>
                </w:rPr>
                <w:t>finwell.royallondon.com</w:t>
              </w:r>
            </w:hyperlink>
          </w:p>
          <w:p w14:paraId="1CF1952E" w14:textId="56E23B89" w:rsidR="00CD34A0" w:rsidRPr="008A1A9E" w:rsidRDefault="008A1A9E" w:rsidP="00F934AE">
            <w:pPr>
              <w:spacing w:after="240"/>
              <w:rPr>
                <w:rFonts w:ascii="Georgia" w:hAnsi="Georgia" w:cs="Arial"/>
                <w:noProof/>
                <w:color w:val="333333"/>
                <w:sz w:val="28"/>
                <w:szCs w:val="28"/>
                <w:lang w:eastAsia="en-GB"/>
              </w:rPr>
            </w:pPr>
            <w:r w:rsidRPr="008A1A9E">
              <w:rPr>
                <w:rFonts w:ascii="Georgia" w:hAnsi="Georgia" w:cs="Arial"/>
                <w:noProof/>
                <w:color w:val="333333"/>
                <w:sz w:val="28"/>
                <w:szCs w:val="28"/>
                <w:lang w:eastAsia="en-GB"/>
              </w:rPr>
              <w:t xml:space="preserve">If you ever need further help making financial decisions you should speak to a financial adviser. If you don’t already have a financial adviser, you can find one in your area by visiting </w:t>
            </w:r>
            <w:hyperlink r:id="rId14" w:history="1">
              <w:r w:rsidRPr="008A1A9E">
                <w:rPr>
                  <w:rStyle w:val="Hyperlink"/>
                  <w:rFonts w:ascii="Georgia" w:hAnsi="Georgia"/>
                  <w:color w:val="00818A"/>
                  <w:sz w:val="28"/>
                  <w:szCs w:val="28"/>
                  <w:lang w:eastAsia="en-GB"/>
                </w:rPr>
                <w:t>royallondon.com/find-a-financial-adviser</w:t>
              </w:r>
            </w:hyperlink>
            <w:r w:rsidRPr="008A1A9E">
              <w:rPr>
                <w:rFonts w:ascii="Georgia" w:hAnsi="Georgia" w:cs="Arial"/>
                <w:noProof/>
                <w:color w:val="333333"/>
                <w:sz w:val="28"/>
                <w:szCs w:val="28"/>
                <w:lang w:eastAsia="en-GB"/>
              </w:rPr>
              <w:t>. Advisers may charge for their services – though they should agree any fees with you upfront.</w:t>
            </w:r>
          </w:p>
          <w:p w14:paraId="20C93FE0" w14:textId="45710C4C" w:rsidR="009B4BC8" w:rsidRPr="00585744" w:rsidRDefault="009B4BC8" w:rsidP="00F934AE">
            <w:pPr>
              <w:spacing w:after="240"/>
              <w:rPr>
                <w:rFonts w:ascii="Georgia" w:hAnsi="Georgia" w:cs="Arial"/>
                <w:noProof/>
                <w:color w:val="333333"/>
                <w:sz w:val="28"/>
                <w:szCs w:val="28"/>
                <w:lang w:eastAsia="en-GB"/>
              </w:rPr>
            </w:pPr>
            <w:r w:rsidRPr="00585744">
              <w:rPr>
                <w:rFonts w:ascii="Georgia" w:hAnsi="Georgia" w:cs="Arial"/>
                <w:noProof/>
                <w:color w:val="333333"/>
                <w:sz w:val="28"/>
                <w:szCs w:val="28"/>
                <w:lang w:eastAsia="en-GB"/>
              </w:rPr>
              <w:t>Yours sincerely,</w:t>
            </w:r>
          </w:p>
          <w:p w14:paraId="63A437A9" w14:textId="77777777" w:rsidR="009B4BC8" w:rsidRPr="004254F6" w:rsidRDefault="009B4BC8" w:rsidP="00F934AE">
            <w:pPr>
              <w:spacing w:after="240"/>
              <w:rPr>
                <w:rFonts w:cs="Arial"/>
                <w:b/>
                <w:bCs/>
                <w:noProof/>
                <w:sz w:val="28"/>
                <w:szCs w:val="28"/>
                <w:lang w:eastAsia="en-GB"/>
              </w:rPr>
            </w:pPr>
            <w:r w:rsidRPr="004254F6">
              <w:rPr>
                <w:rFonts w:cs="Arial"/>
                <w:b/>
                <w:bCs/>
                <w:noProof/>
                <w:sz w:val="28"/>
                <w:szCs w:val="28"/>
                <w:lang w:eastAsia="en-GB"/>
              </w:rPr>
              <w:t>[</w:t>
            </w:r>
            <w:r w:rsidRPr="004254F6">
              <w:rPr>
                <w:rFonts w:cs="Arial"/>
                <w:b/>
                <w:bCs/>
                <w:noProof/>
                <w:sz w:val="28"/>
                <w:szCs w:val="28"/>
                <w:highlight w:val="yellow"/>
                <w:lang w:eastAsia="en-GB"/>
              </w:rPr>
              <w:t>Name Surname</w:t>
            </w:r>
            <w:r w:rsidRPr="004254F6">
              <w:rPr>
                <w:rFonts w:cs="Arial"/>
                <w:b/>
                <w:bCs/>
                <w:noProof/>
                <w:sz w:val="28"/>
                <w:szCs w:val="28"/>
                <w:lang w:eastAsia="en-GB"/>
              </w:rPr>
              <w:t>]</w:t>
            </w:r>
          </w:p>
          <w:p w14:paraId="2DF82C95" w14:textId="77777777" w:rsidR="009B4BC8" w:rsidRPr="00F934AE" w:rsidRDefault="009B4BC8" w:rsidP="00F934AE">
            <w:pPr>
              <w:rPr>
                <w:rFonts w:cs="Arial"/>
                <w:b/>
                <w:bCs/>
                <w:noProof/>
                <w:color w:val="333333"/>
                <w:sz w:val="28"/>
                <w:szCs w:val="28"/>
                <w:lang w:eastAsia="en-GB"/>
              </w:rPr>
            </w:pPr>
            <w:r w:rsidRPr="00F934AE">
              <w:rPr>
                <w:rFonts w:cs="Arial"/>
                <w:b/>
                <w:bCs/>
                <w:noProof/>
                <w:color w:val="333333"/>
                <w:sz w:val="28"/>
                <w:szCs w:val="28"/>
                <w:lang w:eastAsia="en-GB"/>
              </w:rPr>
              <w:t>[</w:t>
            </w:r>
            <w:r w:rsidRPr="005A413D">
              <w:rPr>
                <w:rFonts w:cs="Arial"/>
                <w:b/>
                <w:bCs/>
                <w:noProof/>
                <w:color w:val="333333"/>
                <w:sz w:val="28"/>
                <w:szCs w:val="28"/>
                <w:highlight w:val="yellow"/>
                <w:lang w:eastAsia="en-GB"/>
              </w:rPr>
              <w:t>Title</w:t>
            </w:r>
            <w:r w:rsidRPr="00F934AE">
              <w:rPr>
                <w:rFonts w:cs="Arial"/>
                <w:b/>
                <w:bCs/>
                <w:noProof/>
                <w:color w:val="333333"/>
                <w:sz w:val="28"/>
                <w:szCs w:val="28"/>
                <w:lang w:eastAsia="en-GB"/>
              </w:rPr>
              <w:t>]</w:t>
            </w:r>
          </w:p>
          <w:p w14:paraId="742E0E22" w14:textId="4AD82BF9" w:rsidR="00DE1CEF" w:rsidRPr="00B86824" w:rsidRDefault="009B4BC8" w:rsidP="417385DD">
            <w:pPr>
              <w:rPr>
                <w:rFonts w:ascii="Georgia" w:hAnsi="Georgia" w:cs="Arial"/>
                <w:noProof/>
                <w:lang w:eastAsia="en-GB"/>
              </w:rPr>
            </w:pPr>
            <w:r w:rsidRPr="417385DD">
              <w:rPr>
                <w:rFonts w:cs="Arial"/>
                <w:noProof/>
                <w:color w:val="00818A"/>
                <w:sz w:val="28"/>
                <w:szCs w:val="28"/>
                <w:lang w:eastAsia="en-GB"/>
              </w:rPr>
              <w:t>[</w:t>
            </w:r>
            <w:hyperlink r:id="rId15">
              <w:r w:rsidRPr="417385DD">
                <w:rPr>
                  <w:rStyle w:val="Hyperlink"/>
                  <w:rFonts w:cs="Arial"/>
                  <w:noProof/>
                  <w:sz w:val="28"/>
                  <w:szCs w:val="28"/>
                  <w:highlight w:val="yellow"/>
                  <w:lang w:eastAsia="en-GB"/>
                </w:rPr>
                <w:t>name.surname@email.com</w:t>
              </w:r>
            </w:hyperlink>
            <w:r w:rsidRPr="417385DD">
              <w:rPr>
                <w:rFonts w:cs="Arial"/>
                <w:noProof/>
                <w:color w:val="00818A"/>
                <w:sz w:val="28"/>
                <w:szCs w:val="28"/>
                <w:lang w:eastAsia="en-GB"/>
              </w:rPr>
              <w:t>]</w:t>
            </w:r>
          </w:p>
        </w:tc>
      </w:tr>
      <w:tr w:rsidR="00A23E61" w14:paraId="6AC2AF4B" w14:textId="77777777" w:rsidTr="0E7D27F4">
        <w:trPr>
          <w:trHeight w:val="300"/>
        </w:trPr>
        <w:tc>
          <w:tcPr>
            <w:tcW w:w="9060" w:type="dxa"/>
            <w:gridSpan w:val="2"/>
            <w:tcBorders>
              <w:top w:val="nil"/>
              <w:bottom w:val="single" w:sz="4" w:space="0" w:color="FFFFFF" w:themeColor="background1"/>
            </w:tcBorders>
            <w:shd w:val="clear" w:color="auto" w:fill="FFFFFF" w:themeFill="background1"/>
          </w:tcPr>
          <w:p w14:paraId="62301C83" w14:textId="77777777" w:rsidR="00A23E61" w:rsidRDefault="00A23E61" w:rsidP="00A23E61">
            <w:pPr>
              <w:rPr>
                <w:rFonts w:ascii="Georgia" w:hAnsi="Georgia" w:cs="Arial"/>
                <w:noProof/>
                <w:lang w:eastAsia="en-GB"/>
              </w:rPr>
            </w:pPr>
          </w:p>
        </w:tc>
      </w:tr>
      <w:tr w:rsidR="00B86824" w14:paraId="77B83FD9" w14:textId="77777777" w:rsidTr="0E7D27F4">
        <w:trPr>
          <w:trHeight w:val="300"/>
        </w:trPr>
        <w:tc>
          <w:tcPr>
            <w:tcW w:w="9060" w:type="dxa"/>
            <w:gridSpan w:val="2"/>
            <w:tcBorders>
              <w:top w:val="nil"/>
              <w:bottom w:val="single" w:sz="4" w:space="0" w:color="FFFFFF" w:themeColor="background1"/>
            </w:tcBorders>
            <w:shd w:val="clear" w:color="auto" w:fill="FFFFFF" w:themeFill="background1"/>
          </w:tcPr>
          <w:p w14:paraId="41D85719" w14:textId="77777777" w:rsidR="00B86824" w:rsidRDefault="009D2A39" w:rsidP="00A23E61">
            <w:pPr>
              <w:rPr>
                <w:rFonts w:ascii="Georgia" w:hAnsi="Georgia" w:cs="Arial"/>
                <w:noProof/>
                <w:lang w:eastAsia="en-GB"/>
              </w:rPr>
            </w:pPr>
            <w:r>
              <w:rPr>
                <w:noProof/>
                <w:sz w:val="28"/>
                <w:szCs w:val="28"/>
              </w:rPr>
              <w:drawing>
                <wp:inline distT="0" distB="0" distL="0" distR="0" wp14:anchorId="517ACE61" wp14:editId="6F4C40B8">
                  <wp:extent cx="5715000" cy="1428750"/>
                  <wp:effectExtent l="0" t="0" r="0" b="0"/>
                  <wp:docPr id="89895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14:paraId="0C5A1A86" w14:textId="548075DC" w:rsidR="009D2A39" w:rsidRDefault="009D2A39" w:rsidP="00A23E61">
            <w:pPr>
              <w:rPr>
                <w:rFonts w:ascii="Georgia" w:hAnsi="Georgia" w:cs="Arial"/>
                <w:noProof/>
                <w:lang w:eastAsia="en-GB"/>
              </w:rPr>
            </w:pPr>
          </w:p>
        </w:tc>
      </w:tr>
      <w:tr w:rsidR="0052735F" w:rsidRPr="00D556B3" w14:paraId="2A39A6C3" w14:textId="77777777" w:rsidTr="00AD151E">
        <w:trPr>
          <w:trHeight w:val="300"/>
        </w:trPr>
        <w:tc>
          <w:tcPr>
            <w:tcW w:w="4425" w:type="dxa"/>
            <w:tcBorders>
              <w:right w:val="nil"/>
            </w:tcBorders>
            <w:tcMar>
              <w:top w:w="113" w:type="dxa"/>
              <w:left w:w="0" w:type="dxa"/>
              <w:bottom w:w="113" w:type="dxa"/>
              <w:right w:w="284" w:type="dxa"/>
            </w:tcMar>
          </w:tcPr>
          <w:p w14:paraId="49B29A49" w14:textId="3AC6B594" w:rsidR="00A23E61" w:rsidRPr="0052735F" w:rsidRDefault="009D2A39" w:rsidP="00A23E61">
            <w:pPr>
              <w:rPr>
                <w:rFonts w:cs="Arial"/>
                <w:b/>
                <w:bCs/>
                <w:noProof/>
                <w:sz w:val="20"/>
                <w:szCs w:val="20"/>
                <w:lang w:eastAsia="en-GB"/>
              </w:rPr>
            </w:pPr>
            <w:r>
              <w:rPr>
                <w:rFonts w:cs="Arial"/>
                <w:b/>
                <w:bCs/>
                <w:noProof/>
                <w:sz w:val="20"/>
                <w:szCs w:val="20"/>
                <w:lang w:eastAsia="en-GB"/>
              </w:rPr>
              <w:t>March</w:t>
            </w:r>
            <w:r w:rsidR="0052735F">
              <w:rPr>
                <w:rFonts w:cs="Arial"/>
                <w:b/>
                <w:bCs/>
                <w:noProof/>
                <w:sz w:val="20"/>
                <w:szCs w:val="20"/>
                <w:lang w:eastAsia="en-GB"/>
              </w:rPr>
              <w:t xml:space="preserve"> </w:t>
            </w:r>
            <w:r w:rsidR="00A23E61" w:rsidRPr="0052735F">
              <w:rPr>
                <w:rFonts w:cs="Arial"/>
                <w:b/>
                <w:bCs/>
                <w:noProof/>
                <w:sz w:val="20"/>
                <w:szCs w:val="20"/>
                <w:lang w:eastAsia="en-GB"/>
              </w:rPr>
              <w:t>202</w:t>
            </w:r>
            <w:r>
              <w:rPr>
                <w:rFonts w:cs="Arial"/>
                <w:b/>
                <w:bCs/>
                <w:noProof/>
                <w:sz w:val="20"/>
                <w:szCs w:val="20"/>
                <w:lang w:eastAsia="en-GB"/>
              </w:rPr>
              <w:t>6</w:t>
            </w:r>
          </w:p>
        </w:tc>
        <w:tc>
          <w:tcPr>
            <w:tcW w:w="4635" w:type="dxa"/>
            <w:tcBorders>
              <w:left w:val="nil"/>
            </w:tcBorders>
            <w:tcMar>
              <w:top w:w="113" w:type="dxa"/>
              <w:left w:w="284" w:type="dxa"/>
              <w:bottom w:w="113" w:type="dxa"/>
              <w:right w:w="0" w:type="dxa"/>
            </w:tcMar>
          </w:tcPr>
          <w:p w14:paraId="49CBCB0E" w14:textId="2FC6150F" w:rsidR="00A23E61" w:rsidRPr="0052735F" w:rsidRDefault="00AD151E" w:rsidP="00A23E61">
            <w:pPr>
              <w:jc w:val="right"/>
              <w:rPr>
                <w:rFonts w:eastAsia="Arial" w:cs="Arial"/>
                <w:b/>
                <w:bCs/>
                <w:noProof/>
                <w:sz w:val="20"/>
                <w:szCs w:val="20"/>
              </w:rPr>
            </w:pPr>
            <w:r w:rsidRPr="00AD151E">
              <w:rPr>
                <w:rFonts w:eastAsia="Roboto" w:cs="Arial"/>
                <w:b/>
                <w:bCs/>
                <w:noProof/>
                <w:sz w:val="20"/>
                <w:szCs w:val="20"/>
              </w:rPr>
              <w:t>E</w:t>
            </w:r>
            <w:r>
              <w:rPr>
                <w:rFonts w:eastAsia="Roboto" w:cs="Arial"/>
                <w:b/>
                <w:bCs/>
                <w:noProof/>
                <w:sz w:val="20"/>
                <w:szCs w:val="20"/>
              </w:rPr>
              <w:t xml:space="preserve"> </w:t>
            </w:r>
            <w:r w:rsidRPr="00AD151E">
              <w:rPr>
                <w:rFonts w:eastAsia="Roboto" w:cs="Arial"/>
                <w:b/>
                <w:bCs/>
                <w:noProof/>
                <w:sz w:val="20"/>
                <w:szCs w:val="20"/>
              </w:rPr>
              <w:t>P</w:t>
            </w:r>
            <w:r>
              <w:rPr>
                <w:rFonts w:eastAsia="Roboto" w:cs="Arial"/>
                <w:b/>
                <w:bCs/>
                <w:noProof/>
                <w:sz w:val="20"/>
                <w:szCs w:val="20"/>
              </w:rPr>
              <w:t xml:space="preserve"> </w:t>
            </w:r>
            <w:r w:rsidRPr="00AD151E">
              <w:rPr>
                <w:rFonts w:eastAsia="Roboto" w:cs="Arial"/>
                <w:b/>
                <w:bCs/>
                <w:noProof/>
                <w:sz w:val="20"/>
                <w:szCs w:val="20"/>
              </w:rPr>
              <w:t>EM</w:t>
            </w:r>
            <w:r w:rsidR="008A1A9E">
              <w:rPr>
                <w:rFonts w:eastAsia="Roboto" w:cs="Arial"/>
                <w:b/>
                <w:bCs/>
                <w:noProof/>
                <w:sz w:val="20"/>
                <w:szCs w:val="20"/>
              </w:rPr>
              <w:t xml:space="preserve"> 1584</w:t>
            </w:r>
            <w:r w:rsidR="009D2A39">
              <w:rPr>
                <w:rFonts w:eastAsia="Roboto" w:cs="Arial"/>
                <w:b/>
                <w:bCs/>
                <w:noProof/>
                <w:sz w:val="20"/>
                <w:szCs w:val="20"/>
              </w:rPr>
              <w:t>/2</w:t>
            </w:r>
          </w:p>
        </w:tc>
      </w:tr>
      <w:bookmarkEnd w:id="0"/>
      <w:bookmarkEnd w:id="1"/>
    </w:tbl>
    <w:p w14:paraId="5E5AFDFB" w14:textId="506759DA" w:rsidR="00252A81" w:rsidRPr="00DE1CEF" w:rsidRDefault="00252A81" w:rsidP="00FD3E8A"/>
    <w:sectPr w:rsidR="00252A81" w:rsidRPr="00DE1CEF" w:rsidSect="00102B1A">
      <w:headerReference w:type="default" r:id="rId17"/>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6C6F" w14:textId="77777777" w:rsidR="00FA69F9" w:rsidRDefault="00FA69F9" w:rsidP="000E3931">
      <w:pPr>
        <w:spacing w:after="0" w:line="240" w:lineRule="auto"/>
      </w:pPr>
      <w:r>
        <w:separator/>
      </w:r>
    </w:p>
  </w:endnote>
  <w:endnote w:type="continuationSeparator" w:id="0">
    <w:p w14:paraId="70CDA400" w14:textId="77777777" w:rsidR="00FA69F9" w:rsidRDefault="00FA69F9" w:rsidP="000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80C8" w14:textId="77777777" w:rsidR="00FA69F9" w:rsidRDefault="00FA69F9" w:rsidP="000E3931">
      <w:pPr>
        <w:spacing w:after="0" w:line="240" w:lineRule="auto"/>
      </w:pPr>
      <w:r>
        <w:separator/>
      </w:r>
    </w:p>
  </w:footnote>
  <w:footnote w:type="continuationSeparator" w:id="0">
    <w:p w14:paraId="504EE623" w14:textId="77777777" w:rsidR="00FA69F9" w:rsidRDefault="00FA69F9" w:rsidP="000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D3583"/>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4254F6">
      <w:trPr>
        <w:jc w:val="center"/>
      </w:trPr>
      <w:tc>
        <w:tcPr>
          <w:tcW w:w="9060" w:type="dxa"/>
          <w:shd w:val="clear" w:color="auto" w:fill="470054"/>
        </w:tcPr>
        <w:p w14:paraId="2D6184F1" w14:textId="6639DF4F" w:rsidR="00996F76" w:rsidRPr="00996F76" w:rsidRDefault="004F4A41" w:rsidP="00996F76">
          <w:pPr>
            <w:pStyle w:val="NoSpacing"/>
            <w:rPr>
              <w:rFonts w:ascii="Arial" w:hAnsi="Arial" w:cs="Arial"/>
              <w:color w:val="FFFFFF" w:themeColor="background1"/>
              <w:sz w:val="22"/>
            </w:rPr>
          </w:pPr>
          <w:r w:rsidRPr="004F4A41">
            <w:rPr>
              <w:rFonts w:ascii="Arial" w:hAnsi="Arial" w:cs="Arial"/>
              <w:color w:val="FFFFFF" w:themeColor="background1"/>
              <w:sz w:val="22"/>
            </w:rPr>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217D5E17" w:rsidR="00996F76" w:rsidRPr="00996F76" w:rsidRDefault="00996F76" w:rsidP="0099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B0"/>
    <w:multiLevelType w:val="hybridMultilevel"/>
    <w:tmpl w:val="FB30EBBE"/>
    <w:lvl w:ilvl="0" w:tplc="48AE89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70102"/>
    <w:multiLevelType w:val="hybridMultilevel"/>
    <w:tmpl w:val="BBF8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B1213"/>
    <w:multiLevelType w:val="hybridMultilevel"/>
    <w:tmpl w:val="496899FC"/>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A4CBA"/>
    <w:multiLevelType w:val="hybridMultilevel"/>
    <w:tmpl w:val="70944416"/>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C70DC3"/>
    <w:multiLevelType w:val="hybridMultilevel"/>
    <w:tmpl w:val="E73A1ADA"/>
    <w:lvl w:ilvl="0" w:tplc="ACF4B016">
      <w:numFmt w:val="bullet"/>
      <w:lvlText w:val="•"/>
      <w:lvlJc w:val="left"/>
      <w:pPr>
        <w:ind w:left="1080" w:hanging="72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809804">
    <w:abstractNumId w:val="5"/>
  </w:num>
  <w:num w:numId="2" w16cid:durableId="1789201529">
    <w:abstractNumId w:val="3"/>
  </w:num>
  <w:num w:numId="3" w16cid:durableId="726956137">
    <w:abstractNumId w:val="0"/>
  </w:num>
  <w:num w:numId="4" w16cid:durableId="1613324274">
    <w:abstractNumId w:val="1"/>
  </w:num>
  <w:num w:numId="5" w16cid:durableId="801702218">
    <w:abstractNumId w:val="2"/>
  </w:num>
  <w:num w:numId="6" w16cid:durableId="1766029972">
    <w:abstractNumId w:val="6"/>
  </w:num>
  <w:num w:numId="7" w16cid:durableId="1923877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17FCE"/>
    <w:rsid w:val="0002526A"/>
    <w:rsid w:val="00035E51"/>
    <w:rsid w:val="00066D5D"/>
    <w:rsid w:val="00071A3A"/>
    <w:rsid w:val="00077D3E"/>
    <w:rsid w:val="00086228"/>
    <w:rsid w:val="000A3804"/>
    <w:rsid w:val="000C621A"/>
    <w:rsid w:val="000D3ADC"/>
    <w:rsid w:val="000E3931"/>
    <w:rsid w:val="000E7EE4"/>
    <w:rsid w:val="000F13C1"/>
    <w:rsid w:val="000F2245"/>
    <w:rsid w:val="000F282B"/>
    <w:rsid w:val="000F5048"/>
    <w:rsid w:val="00102B1A"/>
    <w:rsid w:val="00106342"/>
    <w:rsid w:val="001474A4"/>
    <w:rsid w:val="00156F4D"/>
    <w:rsid w:val="00176862"/>
    <w:rsid w:val="001C104F"/>
    <w:rsid w:val="001D4F73"/>
    <w:rsid w:val="001E556D"/>
    <w:rsid w:val="002055B1"/>
    <w:rsid w:val="0020585E"/>
    <w:rsid w:val="00210A06"/>
    <w:rsid w:val="00240B11"/>
    <w:rsid w:val="00246C00"/>
    <w:rsid w:val="00252A81"/>
    <w:rsid w:val="002806F2"/>
    <w:rsid w:val="00285C80"/>
    <w:rsid w:val="00294911"/>
    <w:rsid w:val="002B24D8"/>
    <w:rsid w:val="00300EB5"/>
    <w:rsid w:val="00301C24"/>
    <w:rsid w:val="00311644"/>
    <w:rsid w:val="003261E7"/>
    <w:rsid w:val="003323E7"/>
    <w:rsid w:val="0033673D"/>
    <w:rsid w:val="00336909"/>
    <w:rsid w:val="003373F1"/>
    <w:rsid w:val="003631AE"/>
    <w:rsid w:val="0037367E"/>
    <w:rsid w:val="003A6DDA"/>
    <w:rsid w:val="003B3C1C"/>
    <w:rsid w:val="003B765E"/>
    <w:rsid w:val="003D4520"/>
    <w:rsid w:val="003E359F"/>
    <w:rsid w:val="004254F6"/>
    <w:rsid w:val="00426F16"/>
    <w:rsid w:val="004536C7"/>
    <w:rsid w:val="004564E7"/>
    <w:rsid w:val="00470DCD"/>
    <w:rsid w:val="004D49C5"/>
    <w:rsid w:val="004E2EEE"/>
    <w:rsid w:val="004F2EDD"/>
    <w:rsid w:val="004F4A41"/>
    <w:rsid w:val="004F7299"/>
    <w:rsid w:val="00506FC2"/>
    <w:rsid w:val="00523893"/>
    <w:rsid w:val="0052735F"/>
    <w:rsid w:val="005545DB"/>
    <w:rsid w:val="00575276"/>
    <w:rsid w:val="00585744"/>
    <w:rsid w:val="00586B4F"/>
    <w:rsid w:val="005A413D"/>
    <w:rsid w:val="005B55FB"/>
    <w:rsid w:val="005F44EE"/>
    <w:rsid w:val="00630E15"/>
    <w:rsid w:val="0063533F"/>
    <w:rsid w:val="006443F7"/>
    <w:rsid w:val="006644D4"/>
    <w:rsid w:val="00680A3F"/>
    <w:rsid w:val="00691B6B"/>
    <w:rsid w:val="006979D8"/>
    <w:rsid w:val="006B07BB"/>
    <w:rsid w:val="006D7290"/>
    <w:rsid w:val="006E354C"/>
    <w:rsid w:val="006E5BA0"/>
    <w:rsid w:val="006F5B0D"/>
    <w:rsid w:val="00701FC6"/>
    <w:rsid w:val="00703B17"/>
    <w:rsid w:val="00730E95"/>
    <w:rsid w:val="007423E0"/>
    <w:rsid w:val="007508EE"/>
    <w:rsid w:val="007A0533"/>
    <w:rsid w:val="007A13D8"/>
    <w:rsid w:val="007D28D7"/>
    <w:rsid w:val="008010C8"/>
    <w:rsid w:val="00812022"/>
    <w:rsid w:val="00835B8B"/>
    <w:rsid w:val="00861225"/>
    <w:rsid w:val="008A1A9E"/>
    <w:rsid w:val="008B0825"/>
    <w:rsid w:val="008F71E9"/>
    <w:rsid w:val="00931DB8"/>
    <w:rsid w:val="009325C6"/>
    <w:rsid w:val="00936796"/>
    <w:rsid w:val="00942290"/>
    <w:rsid w:val="00950383"/>
    <w:rsid w:val="00996F76"/>
    <w:rsid w:val="009B0431"/>
    <w:rsid w:val="009B43F2"/>
    <w:rsid w:val="009B4BC8"/>
    <w:rsid w:val="009C77D6"/>
    <w:rsid w:val="009D2A39"/>
    <w:rsid w:val="009D557D"/>
    <w:rsid w:val="009E35D0"/>
    <w:rsid w:val="00A04085"/>
    <w:rsid w:val="00A04926"/>
    <w:rsid w:val="00A049FF"/>
    <w:rsid w:val="00A15C3B"/>
    <w:rsid w:val="00A16D99"/>
    <w:rsid w:val="00A23E61"/>
    <w:rsid w:val="00A4003A"/>
    <w:rsid w:val="00A40349"/>
    <w:rsid w:val="00A54335"/>
    <w:rsid w:val="00A7014B"/>
    <w:rsid w:val="00A846BC"/>
    <w:rsid w:val="00AB2185"/>
    <w:rsid w:val="00AB2D7B"/>
    <w:rsid w:val="00AB48FB"/>
    <w:rsid w:val="00AC0040"/>
    <w:rsid w:val="00AD151E"/>
    <w:rsid w:val="00AF2334"/>
    <w:rsid w:val="00AF4CAF"/>
    <w:rsid w:val="00B30C56"/>
    <w:rsid w:val="00B34310"/>
    <w:rsid w:val="00B41049"/>
    <w:rsid w:val="00B55956"/>
    <w:rsid w:val="00B657DC"/>
    <w:rsid w:val="00B67B78"/>
    <w:rsid w:val="00B72F70"/>
    <w:rsid w:val="00B86824"/>
    <w:rsid w:val="00BA6BF9"/>
    <w:rsid w:val="00BA6DF0"/>
    <w:rsid w:val="00BB7411"/>
    <w:rsid w:val="00BC6097"/>
    <w:rsid w:val="00BE45AB"/>
    <w:rsid w:val="00BE4B8C"/>
    <w:rsid w:val="00BE4EE8"/>
    <w:rsid w:val="00BF2299"/>
    <w:rsid w:val="00C3425D"/>
    <w:rsid w:val="00C36F6A"/>
    <w:rsid w:val="00C61D5C"/>
    <w:rsid w:val="00C65630"/>
    <w:rsid w:val="00C72DE4"/>
    <w:rsid w:val="00C84572"/>
    <w:rsid w:val="00C91C6A"/>
    <w:rsid w:val="00C95163"/>
    <w:rsid w:val="00CA3643"/>
    <w:rsid w:val="00CA5DC8"/>
    <w:rsid w:val="00CD34A0"/>
    <w:rsid w:val="00CD6E57"/>
    <w:rsid w:val="00CF34B5"/>
    <w:rsid w:val="00CF4219"/>
    <w:rsid w:val="00D03A5A"/>
    <w:rsid w:val="00D556B3"/>
    <w:rsid w:val="00D63565"/>
    <w:rsid w:val="00D708D8"/>
    <w:rsid w:val="00D8681B"/>
    <w:rsid w:val="00DD3965"/>
    <w:rsid w:val="00DE1CEF"/>
    <w:rsid w:val="00DE2904"/>
    <w:rsid w:val="00DF20DB"/>
    <w:rsid w:val="00DF62CB"/>
    <w:rsid w:val="00E237BD"/>
    <w:rsid w:val="00E40DA2"/>
    <w:rsid w:val="00E44D97"/>
    <w:rsid w:val="00E763B0"/>
    <w:rsid w:val="00E9193B"/>
    <w:rsid w:val="00EC32D2"/>
    <w:rsid w:val="00ED4487"/>
    <w:rsid w:val="00EE311A"/>
    <w:rsid w:val="00EF5041"/>
    <w:rsid w:val="00F27387"/>
    <w:rsid w:val="00F32956"/>
    <w:rsid w:val="00F509DC"/>
    <w:rsid w:val="00F80F7B"/>
    <w:rsid w:val="00F81DD2"/>
    <w:rsid w:val="00F934AE"/>
    <w:rsid w:val="00FA665E"/>
    <w:rsid w:val="00FA69F9"/>
    <w:rsid w:val="00FC0CEB"/>
    <w:rsid w:val="00FC35C7"/>
    <w:rsid w:val="00FD1A09"/>
    <w:rsid w:val="00FD3E8A"/>
    <w:rsid w:val="00FD6818"/>
    <w:rsid w:val="00FE416C"/>
    <w:rsid w:val="031C3B75"/>
    <w:rsid w:val="039E6E9E"/>
    <w:rsid w:val="04DE56FF"/>
    <w:rsid w:val="06D60F60"/>
    <w:rsid w:val="06FA3C9F"/>
    <w:rsid w:val="09F3C857"/>
    <w:rsid w:val="09F487C5"/>
    <w:rsid w:val="0A9CDE2F"/>
    <w:rsid w:val="0E7D27F4"/>
    <w:rsid w:val="13404017"/>
    <w:rsid w:val="16B33068"/>
    <w:rsid w:val="1C812CB1"/>
    <w:rsid w:val="1F26C03C"/>
    <w:rsid w:val="225FB5C1"/>
    <w:rsid w:val="22C91E21"/>
    <w:rsid w:val="23C2475F"/>
    <w:rsid w:val="25311A3E"/>
    <w:rsid w:val="287D8703"/>
    <w:rsid w:val="291C1A8B"/>
    <w:rsid w:val="292FB485"/>
    <w:rsid w:val="3717F971"/>
    <w:rsid w:val="380257ED"/>
    <w:rsid w:val="399E284E"/>
    <w:rsid w:val="3AC8F6F7"/>
    <w:rsid w:val="3D1CA5CC"/>
    <w:rsid w:val="417385DD"/>
    <w:rsid w:val="45956875"/>
    <w:rsid w:val="463971CD"/>
    <w:rsid w:val="52797B23"/>
    <w:rsid w:val="54154B84"/>
    <w:rsid w:val="544CFF44"/>
    <w:rsid w:val="574CEC46"/>
    <w:rsid w:val="58DFC9BB"/>
    <w:rsid w:val="5A848D08"/>
    <w:rsid w:val="5E4B5BD7"/>
    <w:rsid w:val="66E6FF34"/>
    <w:rsid w:val="6CBB64D8"/>
    <w:rsid w:val="6E696D27"/>
    <w:rsid w:val="71E6EACC"/>
    <w:rsid w:val="74FA8CAB"/>
    <w:rsid w:val="7C3A9A50"/>
    <w:rsid w:val="7E01F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0DB"/>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pPr>
      <w:spacing w:line="240" w:lineRule="auto"/>
    </w:pPr>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57D"/>
    <w:rPr>
      <w:color w:val="0563C1" w:themeColor="hyperlink"/>
      <w:u w:val="single"/>
    </w:rPr>
  </w:style>
  <w:style w:type="paragraph" w:styleId="Header">
    <w:name w:val="header"/>
    <w:basedOn w:val="Normal"/>
    <w:link w:val="HeaderChar"/>
    <w:uiPriority w:val="99"/>
    <w:unhideWhenUsed/>
    <w:rsid w:val="000E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931"/>
    <w:rPr>
      <w:rFonts w:ascii="Arial" w:hAnsi="Arial"/>
    </w:rPr>
  </w:style>
  <w:style w:type="paragraph" w:styleId="Footer">
    <w:name w:val="footer"/>
    <w:basedOn w:val="Normal"/>
    <w:link w:val="FooterChar"/>
    <w:uiPriority w:val="99"/>
    <w:unhideWhenUsed/>
    <w:rsid w:val="000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931"/>
    <w:rPr>
      <w:rFonts w:ascii="Arial" w:hAnsi="Arial"/>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213394456">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nwell.royallondon.com/pension-contributions?utm_source=employer-employee-email&amp;utm_medium=employee-email&amp;utm_campaign=pension-contribution-tool&amp;utm_id=pension-contribution-tool&amp;utm_content=gener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london.com/existing-customers/online-service/download-our-mobile-app/?utm_medium=email&amp;utm_source=employertoolkit&amp;utm_campaign=finwell&amp;utm_content=finwell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existing-customers/online-service/?utm_medium=email&amp;utm_source=employertoolkit&amp;utm_campaign=finwell&amp;utm_content=finwelltoolkit" TargetMode="External"/><Relationship Id="rId5" Type="http://schemas.openxmlformats.org/officeDocument/2006/relationships/styles" Target="styles.xml"/><Relationship Id="rId15" Type="http://schemas.openxmlformats.org/officeDocument/2006/relationships/hyperlink" Target="mailto:name.surname@email.com"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ondon.com/find-a-financial-adv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5" ma:contentTypeDescription="Create a new document." ma:contentTypeScope="" ma:versionID="6423090b1cd0c72fec0ff4dc45c11eb7">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d5c43602ec7212e8342748a78373a79d"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SharedWithUsers xmlns="7470a420-393c-450f-9ee9-539e6ad91785">
      <UserInfo>
        <DisplayName>Christopher S Peart</DisplayName>
        <AccountId>150</AccountId>
        <AccountType/>
      </UserInfo>
      <UserInfo>
        <DisplayName>Louise Walker</DisplayName>
        <AccountId>131</AccountId>
        <AccountType/>
      </UserInfo>
    </SharedWithUsers>
  </documentManagement>
</p:properties>
</file>

<file path=customXml/itemProps1.xml><?xml version="1.0" encoding="utf-8"?>
<ds:datastoreItem xmlns:ds="http://schemas.openxmlformats.org/officeDocument/2006/customXml" ds:itemID="{A489B167-3172-4271-9DEB-36D091B14C1F}">
  <ds:schemaRefs>
    <ds:schemaRef ds:uri="http://schemas.microsoft.com/sharepoint/v3/contenttype/forms"/>
  </ds:schemaRefs>
</ds:datastoreItem>
</file>

<file path=customXml/itemProps2.xml><?xml version="1.0" encoding="utf-8"?>
<ds:datastoreItem xmlns:ds="http://schemas.openxmlformats.org/officeDocument/2006/customXml" ds:itemID="{BA09B30B-573C-4675-A077-BC92A5C4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CAAB8-7E04-4B94-8565-BF29D667933A}">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1372</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Susan M L Cunningham</cp:lastModifiedBy>
  <cp:revision>2</cp:revision>
  <cp:lastPrinted>2020-02-12T15:28:00Z</cp:lastPrinted>
  <dcterms:created xsi:type="dcterms:W3CDTF">2026-03-18T10:49:00Z</dcterms:created>
  <dcterms:modified xsi:type="dcterms:W3CDTF">2026-03-18T10:49:00Z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2023-10-20T14:16:43Z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114655ad-862d-4161-91fe-ff90b6608e55</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ies>
</file>