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C756" w14:textId="72C35D93" w:rsidR="0090052E" w:rsidRDefault="0090052E" w:rsidP="0090052E">
      <w:pPr>
        <w:spacing w:after="0"/>
        <w:rPr>
          <w:rFonts w:cs="Arial"/>
          <w:b/>
          <w:bCs/>
          <w:color w:val="470054"/>
          <w:sz w:val="28"/>
          <w:szCs w:val="28"/>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5675"/>
        <w:gridCol w:w="3385"/>
      </w:tblGrid>
      <w:tr w:rsidR="00A846BC" w14:paraId="55091029" w14:textId="77777777" w:rsidTr="004F2EDD">
        <w:tc>
          <w:tcPr>
            <w:tcW w:w="9060" w:type="dxa"/>
            <w:gridSpan w:val="2"/>
            <w:shd w:val="clear" w:color="auto" w:fill="FFFFFF" w:themeFill="background1"/>
          </w:tcPr>
          <w:p w14:paraId="34D10335" w14:textId="77777777" w:rsidR="0090052E" w:rsidRDefault="00A846BC" w:rsidP="00DE1CEF">
            <w:pPr>
              <w:rPr>
                <w:rFonts w:ascii="Georgia" w:hAnsi="Georgia" w:cs="Arial"/>
                <w:noProof/>
                <w:lang w:eastAsia="en-GB"/>
              </w:rPr>
            </w:pPr>
            <w:bookmarkStart w:id="0" w:name="_Hlk183168612"/>
            <w:r>
              <w:rPr>
                <w:noProof/>
              </w:rPr>
              <w:drawing>
                <wp:inline distT="0" distB="0" distL="0" distR="0" wp14:anchorId="46C89E48" wp14:editId="4430137D">
                  <wp:extent cx="2544445" cy="3816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381635"/>
                          </a:xfrm>
                          <a:prstGeom prst="rect">
                            <a:avLst/>
                          </a:prstGeom>
                          <a:noFill/>
                          <a:ln>
                            <a:noFill/>
                          </a:ln>
                        </pic:spPr>
                      </pic:pic>
                    </a:graphicData>
                  </a:graphic>
                </wp:inline>
              </w:drawing>
            </w:r>
          </w:p>
          <w:p w14:paraId="48007804" w14:textId="5174E504" w:rsidR="00A846BC" w:rsidRDefault="00A846BC" w:rsidP="00DE1CEF">
            <w:pPr>
              <w:rPr>
                <w:rFonts w:ascii="Georgia" w:hAnsi="Georgia" w:cs="Arial"/>
                <w:noProof/>
                <w:lang w:eastAsia="en-GB"/>
              </w:rPr>
            </w:pPr>
          </w:p>
        </w:tc>
      </w:tr>
      <w:tr w:rsidR="00DE1CEF" w14:paraId="2C632FD0" w14:textId="77777777" w:rsidTr="004F2EDD">
        <w:tc>
          <w:tcPr>
            <w:tcW w:w="9060" w:type="dxa"/>
            <w:gridSpan w:val="2"/>
            <w:shd w:val="clear" w:color="auto" w:fill="FFFFFF" w:themeFill="background1"/>
          </w:tcPr>
          <w:p w14:paraId="09E80C65" w14:textId="27FAFDAE" w:rsidR="00C66ABA" w:rsidRPr="00C66ABA" w:rsidRDefault="00C66ABA" w:rsidP="00C66ABA">
            <w:pPr>
              <w:pStyle w:val="NormalWeb"/>
            </w:pPr>
            <w:bookmarkStart w:id="1" w:name="_Hlk41991412"/>
            <w:r w:rsidRPr="00C66ABA">
              <w:rPr>
                <w:noProof/>
              </w:rPr>
              <w:drawing>
                <wp:inline distT="0" distB="0" distL="0" distR="0" wp14:anchorId="104A3536" wp14:editId="6F9ADA09">
                  <wp:extent cx="5759450" cy="1327150"/>
                  <wp:effectExtent l="0" t="0" r="0" b="6350"/>
                  <wp:docPr id="1588072776"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72776"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327150"/>
                          </a:xfrm>
                          <a:prstGeom prst="rect">
                            <a:avLst/>
                          </a:prstGeom>
                          <a:noFill/>
                          <a:ln>
                            <a:noFill/>
                          </a:ln>
                        </pic:spPr>
                      </pic:pic>
                    </a:graphicData>
                  </a:graphic>
                </wp:inline>
              </w:drawing>
            </w:r>
          </w:p>
          <w:p w14:paraId="121AE22A" w14:textId="4FA44CD4" w:rsidR="00416176" w:rsidRPr="00A40683" w:rsidRDefault="00416176" w:rsidP="00A40683">
            <w:pPr>
              <w:pStyle w:val="NormalWeb"/>
            </w:pPr>
          </w:p>
        </w:tc>
      </w:tr>
      <w:tr w:rsidR="00DE1CEF" w14:paraId="25E12ACF" w14:textId="77777777" w:rsidTr="004254F6">
        <w:tc>
          <w:tcPr>
            <w:tcW w:w="9060" w:type="dxa"/>
            <w:gridSpan w:val="2"/>
            <w:tcBorders>
              <w:bottom w:val="nil"/>
            </w:tcBorders>
            <w:shd w:val="clear" w:color="auto" w:fill="FFFFFF" w:themeFill="background1"/>
            <w:tcMar>
              <w:top w:w="284" w:type="dxa"/>
              <w:left w:w="284" w:type="dxa"/>
              <w:bottom w:w="284" w:type="dxa"/>
              <w:right w:w="284" w:type="dxa"/>
            </w:tcMar>
          </w:tcPr>
          <w:p w14:paraId="5D354A7D" w14:textId="62F3A6AE" w:rsidR="00E16FDD" w:rsidRPr="00A74FE6" w:rsidRDefault="00E16FDD" w:rsidP="00E16FDD">
            <w:pPr>
              <w:spacing w:after="240"/>
              <w:outlineLvl w:val="0"/>
              <w:rPr>
                <w:rFonts w:ascii="Georgia" w:eastAsiaTheme="majorEastAsia" w:hAnsi="Georgia" w:cs="Arial"/>
                <w:sz w:val="28"/>
                <w:szCs w:val="28"/>
              </w:rPr>
            </w:pPr>
            <w:r w:rsidRPr="00A74FE6">
              <w:rPr>
                <w:rFonts w:ascii="Georgia" w:hAnsi="Georgia" w:cs="Arial"/>
                <w:sz w:val="28"/>
                <w:szCs w:val="28"/>
                <w:lang w:eastAsia="en-GB"/>
              </w:rPr>
              <w:t>Dear</w:t>
            </w:r>
            <w:r w:rsidRPr="00A74FE6">
              <w:rPr>
                <w:rFonts w:ascii="Georgia" w:eastAsiaTheme="majorEastAsia" w:hAnsi="Georgia" w:cs="Arial"/>
                <w:sz w:val="28"/>
                <w:szCs w:val="28"/>
              </w:rPr>
              <w:t xml:space="preserve"> </w:t>
            </w:r>
            <w:r w:rsidRPr="00A74FE6">
              <w:rPr>
                <w:rFonts w:ascii="Georgia" w:hAnsi="Georgia" w:cs="Arial"/>
                <w:sz w:val="28"/>
                <w:szCs w:val="28"/>
                <w:highlight w:val="yellow"/>
                <w:lang w:eastAsia="en-GB"/>
              </w:rPr>
              <w:t>[insert name of employee]</w:t>
            </w:r>
            <w:r w:rsidRPr="00A74FE6">
              <w:rPr>
                <w:rFonts w:ascii="Georgia" w:hAnsi="Georgia" w:cs="Arial"/>
                <w:sz w:val="28"/>
                <w:szCs w:val="28"/>
                <w:lang w:eastAsia="en-GB"/>
              </w:rPr>
              <w:t>,</w:t>
            </w:r>
          </w:p>
          <w:p w14:paraId="78DA1B02" w14:textId="77777777" w:rsidR="008B443A" w:rsidRPr="008B443A" w:rsidRDefault="008B443A" w:rsidP="008B443A">
            <w:pPr>
              <w:spacing w:after="240"/>
              <w:rPr>
                <w:rFonts w:ascii="Georgia" w:hAnsi="Georgia" w:cs="Arial"/>
                <w:color w:val="222222"/>
                <w:sz w:val="28"/>
                <w:szCs w:val="28"/>
                <w:lang w:eastAsia="en-GB"/>
              </w:rPr>
            </w:pPr>
            <w:r w:rsidRPr="008B443A">
              <w:rPr>
                <w:rFonts w:ascii="Georgia" w:hAnsi="Georgia" w:cs="Arial"/>
                <w:color w:val="222222"/>
                <w:sz w:val="28"/>
                <w:szCs w:val="28"/>
                <w:lang w:eastAsia="en-GB"/>
              </w:rPr>
              <w:t xml:space="preserve">Have you ever wondered what to do with your workplace pensions from previous jobs?  </w:t>
            </w:r>
          </w:p>
          <w:p w14:paraId="0720DF16" w14:textId="01170BEA" w:rsidR="008B443A" w:rsidRDefault="008B443A" w:rsidP="008B443A">
            <w:pPr>
              <w:spacing w:after="240"/>
              <w:rPr>
                <w:rFonts w:ascii="Georgia" w:hAnsi="Georgia" w:cs="Arial"/>
                <w:color w:val="222222"/>
                <w:sz w:val="28"/>
                <w:szCs w:val="28"/>
                <w:lang w:eastAsia="en-GB"/>
              </w:rPr>
            </w:pPr>
            <w:r w:rsidRPr="008B443A">
              <w:rPr>
                <w:rFonts w:ascii="Georgia" w:hAnsi="Georgia" w:cs="Arial"/>
                <w:color w:val="222222"/>
                <w:sz w:val="28"/>
                <w:szCs w:val="28"/>
                <w:lang w:eastAsia="en-GB"/>
              </w:rPr>
              <w:t xml:space="preserve">If you’ve had more than one job in your lifetime, you might have a few pension </w:t>
            </w:r>
            <w:r w:rsidR="006D3CEB">
              <w:rPr>
                <w:rFonts w:ascii="Georgia" w:hAnsi="Georgia" w:cs="Arial"/>
                <w:color w:val="222222"/>
                <w:sz w:val="28"/>
                <w:szCs w:val="28"/>
                <w:lang w:eastAsia="en-GB"/>
              </w:rPr>
              <w:t>pots</w:t>
            </w:r>
            <w:r w:rsidRPr="008B443A">
              <w:rPr>
                <w:rFonts w:ascii="Georgia" w:hAnsi="Georgia" w:cs="Arial"/>
                <w:color w:val="222222"/>
                <w:sz w:val="28"/>
                <w:szCs w:val="28"/>
                <w:lang w:eastAsia="en-GB"/>
              </w:rPr>
              <w:t xml:space="preserve"> with different providers. You might want to consider combining them.</w:t>
            </w:r>
          </w:p>
          <w:p w14:paraId="0CBBAA93" w14:textId="5ED35D09" w:rsidR="00E16FDD" w:rsidRPr="00756684" w:rsidRDefault="008B443A" w:rsidP="008B443A">
            <w:pPr>
              <w:spacing w:after="240"/>
              <w:rPr>
                <w:rFonts w:cs="Arial"/>
                <w:b/>
                <w:bCs/>
                <w:color w:val="FF0000"/>
                <w:sz w:val="28"/>
                <w:szCs w:val="28"/>
                <w:lang w:eastAsia="en-GB"/>
              </w:rPr>
            </w:pPr>
            <w:r>
              <w:rPr>
                <w:rFonts w:cs="Arial"/>
                <w:b/>
                <w:bCs/>
                <w:color w:val="470054"/>
                <w:sz w:val="28"/>
                <w:szCs w:val="28"/>
                <w:lang w:eastAsia="en-GB"/>
              </w:rPr>
              <w:t>Why combine</w:t>
            </w:r>
            <w:r w:rsidR="004F61F0">
              <w:rPr>
                <w:rFonts w:cs="Arial"/>
                <w:b/>
                <w:bCs/>
                <w:color w:val="470054"/>
                <w:sz w:val="28"/>
                <w:szCs w:val="28"/>
                <w:lang w:eastAsia="en-GB"/>
              </w:rPr>
              <w:t xml:space="preserve"> your pension savings</w:t>
            </w:r>
            <w:r>
              <w:rPr>
                <w:rFonts w:cs="Arial"/>
                <w:b/>
                <w:bCs/>
                <w:color w:val="470054"/>
                <w:sz w:val="28"/>
                <w:szCs w:val="28"/>
                <w:lang w:eastAsia="en-GB"/>
              </w:rPr>
              <w:t>?</w:t>
            </w:r>
          </w:p>
          <w:p w14:paraId="1A827D95" w14:textId="56518C45" w:rsidR="004F61F0" w:rsidRPr="006A07B8" w:rsidRDefault="004F61F0" w:rsidP="00756684">
            <w:pPr>
              <w:rPr>
                <w:rFonts w:ascii="Georgia" w:hAnsi="Georgia" w:cs="Arial"/>
                <w:b/>
                <w:bCs/>
                <w:sz w:val="28"/>
                <w:szCs w:val="28"/>
              </w:rPr>
            </w:pPr>
            <w:r w:rsidRPr="006A07B8">
              <w:rPr>
                <w:rFonts w:ascii="Georgia" w:hAnsi="Georgia" w:cs="Arial"/>
                <w:sz w:val="28"/>
                <w:szCs w:val="28"/>
              </w:rPr>
              <w:t>Combining your pensions with Royal London could make it easier to keep track of them and help you to feel more in control of your financial future.</w:t>
            </w:r>
            <w:r w:rsidR="00E86FC9" w:rsidRPr="006A07B8">
              <w:rPr>
                <w:rFonts w:ascii="Georgia" w:hAnsi="Georgia" w:cs="Arial"/>
                <w:sz w:val="28"/>
                <w:szCs w:val="28"/>
              </w:rPr>
              <w:t xml:space="preserve"> </w:t>
            </w:r>
            <w:r w:rsidR="00E86FC9" w:rsidRPr="006A07B8">
              <w:rPr>
                <w:rFonts w:ascii="Georgia" w:hAnsi="Georgia" w:cs="Arial"/>
                <w:color w:val="000000"/>
                <w:sz w:val="28"/>
                <w:szCs w:val="28"/>
                <w:shd w:val="clear" w:color="auto" w:fill="FFFFFF"/>
              </w:rPr>
              <w:t xml:space="preserve">If you choose to combine with Royal London and invest in their </w:t>
            </w:r>
            <w:hyperlink r:id="rId13" w:history="1">
              <w:r w:rsidR="00E86FC9" w:rsidRPr="00A74FE6">
                <w:rPr>
                  <w:rFonts w:ascii="Georgia" w:hAnsi="Georgia"/>
                  <w:color w:val="00676E"/>
                  <w:sz w:val="28"/>
                  <w:szCs w:val="28"/>
                  <w:u w:val="single"/>
                </w:rPr>
                <w:t xml:space="preserve">Governed </w:t>
              </w:r>
              <w:r w:rsidR="002D6AD3" w:rsidRPr="00A74FE6">
                <w:rPr>
                  <w:rFonts w:ascii="Georgia" w:hAnsi="Georgia"/>
                  <w:color w:val="00676E"/>
                  <w:sz w:val="28"/>
                  <w:szCs w:val="28"/>
                  <w:u w:val="single"/>
                </w:rPr>
                <w:t>R</w:t>
              </w:r>
              <w:r w:rsidR="00E86FC9" w:rsidRPr="00A74FE6">
                <w:rPr>
                  <w:rFonts w:ascii="Georgia" w:hAnsi="Georgia"/>
                  <w:color w:val="00676E"/>
                  <w:sz w:val="28"/>
                  <w:szCs w:val="28"/>
                  <w:u w:val="single"/>
                </w:rPr>
                <w:t>ange</w:t>
              </w:r>
            </w:hyperlink>
            <w:r w:rsidR="00E86FC9" w:rsidRPr="006A07B8">
              <w:rPr>
                <w:rFonts w:ascii="Georgia" w:hAnsi="Georgia" w:cs="Arial"/>
                <w:color w:val="000000"/>
                <w:sz w:val="28"/>
                <w:szCs w:val="28"/>
                <w:shd w:val="clear" w:color="auto" w:fill="FFFFFF"/>
              </w:rPr>
              <w:t xml:space="preserve">, you'll have investment experts actively managing </w:t>
            </w:r>
            <w:r w:rsidR="002D6AD3" w:rsidRPr="006A07B8">
              <w:rPr>
                <w:rFonts w:ascii="Georgia" w:hAnsi="Georgia" w:cs="Arial"/>
                <w:color w:val="000000"/>
                <w:sz w:val="28"/>
                <w:szCs w:val="28"/>
                <w:shd w:val="clear" w:color="auto" w:fill="FFFFFF"/>
              </w:rPr>
              <w:t>your</w:t>
            </w:r>
            <w:r w:rsidR="00E86FC9" w:rsidRPr="006A07B8">
              <w:rPr>
                <w:rFonts w:ascii="Georgia" w:hAnsi="Georgia" w:cs="Arial"/>
                <w:color w:val="000000"/>
                <w:sz w:val="28"/>
                <w:szCs w:val="28"/>
                <w:shd w:val="clear" w:color="auto" w:fill="FFFFFF"/>
              </w:rPr>
              <w:t xml:space="preserve"> pension.</w:t>
            </w:r>
          </w:p>
          <w:p w14:paraId="3D3ADE44" w14:textId="77777777" w:rsidR="004F61F0" w:rsidRPr="004F61F0" w:rsidRDefault="004F61F0" w:rsidP="00756684">
            <w:pPr>
              <w:rPr>
                <w:rFonts w:cs="Arial"/>
                <w:b/>
                <w:bCs/>
                <w:sz w:val="28"/>
                <w:szCs w:val="28"/>
              </w:rPr>
            </w:pPr>
          </w:p>
          <w:p w14:paraId="50CAE1AC" w14:textId="0ED67E23" w:rsidR="004F61F0" w:rsidRPr="004F61F0" w:rsidRDefault="004F61F0" w:rsidP="00A74FE6">
            <w:pPr>
              <w:pStyle w:val="ListParagraph"/>
              <w:numPr>
                <w:ilvl w:val="0"/>
                <w:numId w:val="4"/>
              </w:numPr>
              <w:rPr>
                <w:rFonts w:cs="Arial"/>
                <w:b/>
                <w:bCs/>
                <w:color w:val="470054"/>
                <w:sz w:val="28"/>
                <w:szCs w:val="28"/>
                <w:lang w:eastAsia="en-GB"/>
              </w:rPr>
            </w:pPr>
            <w:r w:rsidRPr="004F61F0">
              <w:rPr>
                <w:rFonts w:cs="Arial"/>
                <w:b/>
                <w:bCs/>
                <w:color w:val="470054"/>
                <w:sz w:val="28"/>
                <w:szCs w:val="28"/>
                <w:lang w:eastAsia="en-GB"/>
              </w:rPr>
              <w:t>Simplicity</w:t>
            </w:r>
          </w:p>
          <w:p w14:paraId="7C6982EF" w14:textId="54CE71E1" w:rsidR="00756684" w:rsidRPr="006A07B8" w:rsidRDefault="00756684" w:rsidP="00756684">
            <w:pPr>
              <w:rPr>
                <w:rFonts w:ascii="Georgia" w:hAnsi="Georgia" w:cs="Arial"/>
                <w:sz w:val="28"/>
                <w:szCs w:val="28"/>
              </w:rPr>
            </w:pPr>
            <w:r w:rsidRPr="006A07B8">
              <w:rPr>
                <w:rFonts w:ascii="Georgia" w:hAnsi="Georgia" w:cs="Arial"/>
                <w:sz w:val="28"/>
                <w:szCs w:val="28"/>
              </w:rPr>
              <w:t xml:space="preserve">You may have less paperwork to deal with if </w:t>
            </w:r>
            <w:r w:rsidR="00057903" w:rsidRPr="006A07B8">
              <w:rPr>
                <w:rFonts w:ascii="Georgia" w:hAnsi="Georgia" w:cs="Arial"/>
                <w:sz w:val="28"/>
                <w:szCs w:val="28"/>
              </w:rPr>
              <w:t>your pension savings are</w:t>
            </w:r>
            <w:r w:rsidRPr="006A07B8">
              <w:rPr>
                <w:rFonts w:ascii="Georgia" w:hAnsi="Georgia" w:cs="Arial"/>
                <w:sz w:val="28"/>
                <w:szCs w:val="28"/>
              </w:rPr>
              <w:t xml:space="preserve"> together in one place.</w:t>
            </w:r>
          </w:p>
          <w:p w14:paraId="76D0FEBC" w14:textId="77777777" w:rsidR="00756684" w:rsidRPr="00756684" w:rsidRDefault="00756684" w:rsidP="00756684">
            <w:pPr>
              <w:rPr>
                <w:rFonts w:cs="Arial"/>
                <w:sz w:val="28"/>
                <w:szCs w:val="28"/>
              </w:rPr>
            </w:pPr>
          </w:p>
          <w:p w14:paraId="4AC97280" w14:textId="2CA31F12" w:rsidR="00756684" w:rsidRPr="004F61F0" w:rsidRDefault="004F61F0" w:rsidP="00A74FE6">
            <w:pPr>
              <w:pStyle w:val="ListParagraph"/>
              <w:numPr>
                <w:ilvl w:val="0"/>
                <w:numId w:val="5"/>
              </w:numPr>
              <w:rPr>
                <w:rFonts w:cs="Arial"/>
                <w:sz w:val="28"/>
                <w:szCs w:val="28"/>
              </w:rPr>
            </w:pPr>
            <w:r w:rsidRPr="004F61F0">
              <w:rPr>
                <w:rFonts w:cs="Arial"/>
                <w:b/>
                <w:bCs/>
                <w:color w:val="470054"/>
                <w:sz w:val="28"/>
                <w:szCs w:val="28"/>
                <w:lang w:eastAsia="en-GB"/>
              </w:rPr>
              <w:t>ProfitShare</w:t>
            </w:r>
          </w:p>
          <w:p w14:paraId="2D3A6A40" w14:textId="5DB5CEB4" w:rsidR="00756684" w:rsidRPr="006A07B8" w:rsidRDefault="00756684" w:rsidP="00756684">
            <w:pPr>
              <w:rPr>
                <w:rFonts w:ascii="Georgia" w:hAnsi="Georgia" w:cs="Arial"/>
                <w:sz w:val="28"/>
                <w:szCs w:val="28"/>
              </w:rPr>
            </w:pPr>
            <w:r w:rsidRPr="006A07B8">
              <w:rPr>
                <w:rFonts w:ascii="Georgia" w:hAnsi="Georgia" w:cs="Arial"/>
                <w:sz w:val="28"/>
                <w:szCs w:val="28"/>
              </w:rPr>
              <w:t xml:space="preserve">Royal London </w:t>
            </w:r>
            <w:r w:rsidR="00897297">
              <w:rPr>
                <w:rFonts w:ascii="Georgia" w:hAnsi="Georgia" w:cs="Arial"/>
                <w:sz w:val="28"/>
                <w:szCs w:val="28"/>
              </w:rPr>
              <w:t>is</w:t>
            </w:r>
            <w:r w:rsidRPr="006A07B8">
              <w:rPr>
                <w:rFonts w:ascii="Georgia" w:hAnsi="Georgia" w:cs="Arial"/>
                <w:sz w:val="28"/>
                <w:szCs w:val="28"/>
              </w:rPr>
              <w:t xml:space="preserve"> a </w:t>
            </w:r>
            <w:r w:rsidR="00E86FC9" w:rsidRPr="006A07B8">
              <w:rPr>
                <w:rFonts w:ascii="Georgia" w:hAnsi="Georgia" w:cs="Arial"/>
                <w:sz w:val="28"/>
                <w:szCs w:val="28"/>
              </w:rPr>
              <w:t>m</w:t>
            </w:r>
            <w:r w:rsidRPr="006A07B8">
              <w:rPr>
                <w:rFonts w:ascii="Georgia" w:hAnsi="Georgia" w:cs="Arial"/>
                <w:sz w:val="28"/>
                <w:szCs w:val="28"/>
              </w:rPr>
              <w:t>utual</w:t>
            </w:r>
            <w:r w:rsidR="00967298" w:rsidRPr="006A07B8">
              <w:rPr>
                <w:rFonts w:ascii="Georgia" w:hAnsi="Georgia" w:cs="Arial"/>
                <w:sz w:val="28"/>
                <w:szCs w:val="28"/>
              </w:rPr>
              <w:t>,</w:t>
            </w:r>
            <w:r w:rsidRPr="006A07B8">
              <w:rPr>
                <w:rFonts w:ascii="Georgia" w:hAnsi="Georgia" w:cs="Arial"/>
                <w:sz w:val="28"/>
                <w:szCs w:val="28"/>
              </w:rPr>
              <w:t xml:space="preserve"> which means they’re customer owned so you might get a share of their profits if </w:t>
            </w:r>
            <w:r w:rsidR="00967298" w:rsidRPr="006A07B8">
              <w:rPr>
                <w:rFonts w:ascii="Georgia" w:hAnsi="Georgia" w:cs="Arial"/>
                <w:sz w:val="28"/>
                <w:szCs w:val="28"/>
              </w:rPr>
              <w:t>they</w:t>
            </w:r>
            <w:r w:rsidRPr="006A07B8">
              <w:rPr>
                <w:rFonts w:ascii="Georgia" w:hAnsi="Georgia" w:cs="Arial"/>
                <w:sz w:val="28"/>
                <w:szCs w:val="28"/>
              </w:rPr>
              <w:t xml:space="preserve"> do well.</w:t>
            </w:r>
          </w:p>
          <w:p w14:paraId="350AD33F" w14:textId="77777777" w:rsidR="00756684" w:rsidRPr="00756684" w:rsidRDefault="00756684" w:rsidP="00756684">
            <w:pPr>
              <w:rPr>
                <w:rFonts w:cs="Arial"/>
                <w:sz w:val="28"/>
                <w:szCs w:val="28"/>
              </w:rPr>
            </w:pPr>
          </w:p>
          <w:p w14:paraId="7B56E1FD" w14:textId="538A3884" w:rsidR="00756684" w:rsidRPr="004F61F0" w:rsidRDefault="004F61F0" w:rsidP="00A74FE6">
            <w:pPr>
              <w:pStyle w:val="ListParagraph"/>
              <w:numPr>
                <w:ilvl w:val="0"/>
                <w:numId w:val="6"/>
              </w:numPr>
              <w:rPr>
                <w:rFonts w:cs="Arial"/>
                <w:sz w:val="28"/>
                <w:szCs w:val="28"/>
              </w:rPr>
            </w:pPr>
            <w:r w:rsidRPr="004F61F0">
              <w:rPr>
                <w:rFonts w:cs="Arial"/>
                <w:b/>
                <w:bCs/>
                <w:color w:val="470054"/>
                <w:sz w:val="28"/>
                <w:szCs w:val="28"/>
                <w:lang w:eastAsia="en-GB"/>
              </w:rPr>
              <w:t>Plan charges</w:t>
            </w:r>
          </w:p>
          <w:p w14:paraId="6CCE5837" w14:textId="4E941DB3" w:rsidR="00C66ABA" w:rsidRDefault="00756684" w:rsidP="00C66ABA">
            <w:pPr>
              <w:rPr>
                <w:rFonts w:ascii="Georgia" w:hAnsi="Georgia" w:cs="Arial"/>
                <w:sz w:val="28"/>
                <w:szCs w:val="28"/>
              </w:rPr>
            </w:pPr>
            <w:r w:rsidRPr="006A07B8">
              <w:rPr>
                <w:rFonts w:ascii="Georgia" w:hAnsi="Georgia" w:cs="Arial"/>
                <w:sz w:val="28"/>
                <w:szCs w:val="28"/>
              </w:rPr>
              <w:t xml:space="preserve">Different plans have different charges. Moving to a plan with lower charges could save you money and help </w:t>
            </w:r>
            <w:r w:rsidR="004F61F0" w:rsidRPr="006A07B8">
              <w:rPr>
                <w:rFonts w:ascii="Georgia" w:hAnsi="Georgia" w:cs="Arial"/>
                <w:sz w:val="28"/>
                <w:szCs w:val="28"/>
              </w:rPr>
              <w:t>your</w:t>
            </w:r>
            <w:r w:rsidRPr="006A07B8">
              <w:rPr>
                <w:rFonts w:ascii="Georgia" w:hAnsi="Georgia" w:cs="Arial"/>
                <w:sz w:val="28"/>
                <w:szCs w:val="28"/>
              </w:rPr>
              <w:t xml:space="preserve"> plan grow.</w:t>
            </w:r>
          </w:p>
          <w:p w14:paraId="09DF0251" w14:textId="77777777" w:rsidR="00C66ABA" w:rsidRPr="00C66ABA" w:rsidRDefault="00C66ABA" w:rsidP="00C66ABA">
            <w:pPr>
              <w:rPr>
                <w:rFonts w:ascii="Georgia" w:hAnsi="Georgia" w:cs="Arial"/>
                <w:sz w:val="28"/>
                <w:szCs w:val="28"/>
              </w:rPr>
            </w:pPr>
          </w:p>
          <w:p w14:paraId="493E2BFC" w14:textId="77777777" w:rsidR="00166FE1" w:rsidRDefault="00166FE1" w:rsidP="006D3CEB">
            <w:pPr>
              <w:spacing w:after="240"/>
              <w:outlineLvl w:val="0"/>
              <w:rPr>
                <w:rFonts w:cs="Arial"/>
                <w:b/>
                <w:bCs/>
                <w:color w:val="470054"/>
                <w:sz w:val="28"/>
                <w:szCs w:val="28"/>
                <w:lang w:eastAsia="en-GB"/>
              </w:rPr>
            </w:pPr>
          </w:p>
          <w:p w14:paraId="7D302A10" w14:textId="77777777" w:rsidR="00166FE1" w:rsidRDefault="00166FE1" w:rsidP="006D3CEB">
            <w:pPr>
              <w:spacing w:after="240"/>
              <w:outlineLvl w:val="0"/>
              <w:rPr>
                <w:rFonts w:cs="Arial"/>
                <w:b/>
                <w:bCs/>
                <w:color w:val="470054"/>
                <w:sz w:val="28"/>
                <w:szCs w:val="28"/>
                <w:lang w:eastAsia="en-GB"/>
              </w:rPr>
            </w:pPr>
          </w:p>
          <w:p w14:paraId="0AC649D0" w14:textId="712A41EE" w:rsidR="006D3CEB" w:rsidRDefault="008B443A" w:rsidP="006D3CEB">
            <w:pPr>
              <w:spacing w:after="240"/>
              <w:outlineLvl w:val="0"/>
              <w:rPr>
                <w:rFonts w:cs="Arial"/>
                <w:b/>
                <w:bCs/>
                <w:color w:val="470054"/>
                <w:sz w:val="28"/>
                <w:szCs w:val="28"/>
                <w:lang w:eastAsia="en-GB"/>
              </w:rPr>
            </w:pPr>
            <w:r>
              <w:rPr>
                <w:rFonts w:cs="Arial"/>
                <w:b/>
                <w:bCs/>
                <w:color w:val="470054"/>
                <w:sz w:val="28"/>
                <w:szCs w:val="28"/>
                <w:lang w:eastAsia="en-GB"/>
              </w:rPr>
              <w:lastRenderedPageBreak/>
              <w:t>Thin</w:t>
            </w:r>
            <w:r w:rsidR="00FB5B49">
              <w:rPr>
                <w:rFonts w:cs="Arial"/>
                <w:b/>
                <w:bCs/>
                <w:color w:val="470054"/>
                <w:sz w:val="28"/>
                <w:szCs w:val="28"/>
                <w:lang w:eastAsia="en-GB"/>
              </w:rPr>
              <w:t>g</w:t>
            </w:r>
            <w:r>
              <w:rPr>
                <w:rFonts w:cs="Arial"/>
                <w:b/>
                <w:bCs/>
                <w:color w:val="470054"/>
                <w:sz w:val="28"/>
                <w:szCs w:val="28"/>
                <w:lang w:eastAsia="en-GB"/>
              </w:rPr>
              <w:t>s to consider before combin</w:t>
            </w:r>
            <w:r w:rsidR="00B42F59">
              <w:rPr>
                <w:rFonts w:cs="Arial"/>
                <w:b/>
                <w:bCs/>
                <w:color w:val="470054"/>
                <w:sz w:val="28"/>
                <w:szCs w:val="28"/>
                <w:lang w:eastAsia="en-GB"/>
              </w:rPr>
              <w:t>in</w:t>
            </w:r>
            <w:r>
              <w:rPr>
                <w:rFonts w:cs="Arial"/>
                <w:b/>
                <w:bCs/>
                <w:color w:val="470054"/>
                <w:sz w:val="28"/>
                <w:szCs w:val="28"/>
                <w:lang w:eastAsia="en-GB"/>
              </w:rPr>
              <w:t>g your pensions</w:t>
            </w:r>
          </w:p>
          <w:p w14:paraId="6D81C691" w14:textId="77B58BEF" w:rsidR="007834C8" w:rsidRPr="006D3CEB" w:rsidRDefault="00133F53" w:rsidP="006D3CEB">
            <w:pPr>
              <w:spacing w:after="240"/>
              <w:outlineLvl w:val="0"/>
              <w:rPr>
                <w:rFonts w:eastAsia="Times New Roman" w:cs="Arial"/>
                <w:b/>
                <w:bCs/>
                <w:color w:val="0A0A0A"/>
                <w:sz w:val="28"/>
                <w:szCs w:val="28"/>
              </w:rPr>
            </w:pPr>
            <w:r w:rsidRPr="006A07B8">
              <w:rPr>
                <w:rFonts w:ascii="Georgia" w:eastAsia="Times New Roman" w:hAnsi="Georgia" w:cs="Arial"/>
                <w:color w:val="0A0A0A"/>
                <w:sz w:val="28"/>
                <w:szCs w:val="28"/>
              </w:rPr>
              <w:t>Before you continue, make sure you understan</w:t>
            </w:r>
            <w:r w:rsidR="006D3CEB">
              <w:rPr>
                <w:rFonts w:ascii="Georgia" w:eastAsia="Times New Roman" w:hAnsi="Georgia" w:cs="Arial"/>
                <w:color w:val="0A0A0A"/>
                <w:sz w:val="28"/>
                <w:szCs w:val="28"/>
              </w:rPr>
              <w:t>d</w:t>
            </w:r>
            <w:r w:rsidR="006D3CEB">
              <w:t xml:space="preserve"> </w:t>
            </w:r>
            <w:r w:rsidR="006D3CEB" w:rsidRPr="006D3CEB">
              <w:rPr>
                <w:rFonts w:ascii="Georgia" w:eastAsia="Times New Roman" w:hAnsi="Georgia" w:cs="Arial"/>
                <w:color w:val="0A0A0A"/>
                <w:sz w:val="28"/>
                <w:szCs w:val="28"/>
              </w:rPr>
              <w:t>if you can transfer your pension</w:t>
            </w:r>
            <w:r w:rsidR="006D3CEB">
              <w:rPr>
                <w:rFonts w:ascii="Georgia" w:eastAsia="Times New Roman" w:hAnsi="Georgia" w:cs="Arial"/>
                <w:color w:val="0A0A0A"/>
                <w:sz w:val="28"/>
                <w:szCs w:val="28"/>
              </w:rPr>
              <w:t xml:space="preserve"> and</w:t>
            </w:r>
            <w:r w:rsidRPr="006A07B8">
              <w:rPr>
                <w:rFonts w:ascii="Georgia" w:eastAsia="Times New Roman" w:hAnsi="Georgia" w:cs="Arial"/>
                <w:color w:val="0A0A0A"/>
                <w:sz w:val="28"/>
                <w:szCs w:val="28"/>
              </w:rPr>
              <w:t xml:space="preserve"> if </w:t>
            </w:r>
            <w:r w:rsidR="006D3CEB">
              <w:rPr>
                <w:rFonts w:ascii="Georgia" w:eastAsia="Times New Roman" w:hAnsi="Georgia" w:cs="Arial"/>
                <w:color w:val="0A0A0A"/>
                <w:sz w:val="28"/>
                <w:szCs w:val="28"/>
              </w:rPr>
              <w:t xml:space="preserve">a </w:t>
            </w:r>
            <w:r w:rsidR="008B443A">
              <w:rPr>
                <w:rFonts w:ascii="Georgia" w:eastAsia="Times New Roman" w:hAnsi="Georgia" w:cs="Arial"/>
                <w:color w:val="0A0A0A"/>
                <w:sz w:val="28"/>
                <w:szCs w:val="28"/>
              </w:rPr>
              <w:t xml:space="preserve">transfer </w:t>
            </w:r>
            <w:r w:rsidRPr="006A07B8">
              <w:rPr>
                <w:rFonts w:ascii="Georgia" w:eastAsia="Times New Roman" w:hAnsi="Georgia" w:cs="Arial"/>
                <w:color w:val="0A0A0A"/>
                <w:sz w:val="28"/>
                <w:szCs w:val="28"/>
              </w:rPr>
              <w:t xml:space="preserve">is right for you. You should check and compare the charges you're paying on each plan. </w:t>
            </w:r>
          </w:p>
          <w:p w14:paraId="6EB73326" w14:textId="77777777" w:rsidR="008B443A" w:rsidRDefault="008B443A" w:rsidP="00133F53">
            <w:pPr>
              <w:spacing w:after="240"/>
              <w:outlineLvl w:val="0"/>
              <w:rPr>
                <w:rFonts w:ascii="Georgia" w:eastAsia="Times New Roman" w:hAnsi="Georgia" w:cs="Arial"/>
                <w:color w:val="0A0A0A"/>
                <w:sz w:val="28"/>
                <w:szCs w:val="28"/>
              </w:rPr>
            </w:pPr>
            <w:r w:rsidRPr="008B443A">
              <w:rPr>
                <w:rFonts w:ascii="Georgia" w:eastAsia="Times New Roman" w:hAnsi="Georgia" w:cs="Arial"/>
                <w:color w:val="0A0A0A"/>
                <w:sz w:val="28"/>
                <w:szCs w:val="28"/>
              </w:rPr>
              <w:t xml:space="preserve">You might want to keep your pensions separate if you have different goals for each one. Your other pensions may also have valuable features that can’t be replaced once you transfer your pension. </w:t>
            </w:r>
          </w:p>
          <w:p w14:paraId="6F1784FD" w14:textId="37F28A7A" w:rsidR="00133F53" w:rsidRPr="00133F53" w:rsidRDefault="00133F53" w:rsidP="00133F53">
            <w:pPr>
              <w:spacing w:after="240"/>
              <w:outlineLvl w:val="0"/>
              <w:rPr>
                <w:rFonts w:cs="Arial"/>
                <w:b/>
                <w:bCs/>
                <w:color w:val="470054"/>
                <w:sz w:val="28"/>
                <w:szCs w:val="28"/>
                <w:lang w:eastAsia="en-GB"/>
              </w:rPr>
            </w:pPr>
            <w:r w:rsidRPr="00133F53">
              <w:rPr>
                <w:rFonts w:cs="Arial"/>
                <w:b/>
                <w:bCs/>
                <w:color w:val="470054"/>
                <w:sz w:val="28"/>
                <w:szCs w:val="28"/>
                <w:lang w:eastAsia="en-GB"/>
              </w:rPr>
              <w:t xml:space="preserve">Making your decision </w:t>
            </w:r>
          </w:p>
          <w:p w14:paraId="3102D83B" w14:textId="24FB2268" w:rsidR="00133F53" w:rsidRPr="006A07B8" w:rsidRDefault="00133F53" w:rsidP="00133F53">
            <w:pPr>
              <w:spacing w:before="100" w:beforeAutospacing="1" w:afterAutospacing="1"/>
              <w:textAlignment w:val="top"/>
              <w:outlineLvl w:val="1"/>
              <w:rPr>
                <w:rFonts w:ascii="Georgia" w:eastAsia="Times New Roman" w:hAnsi="Georgia" w:cs="Arial"/>
                <w:color w:val="0A0A0A"/>
                <w:sz w:val="21"/>
                <w:szCs w:val="21"/>
              </w:rPr>
            </w:pPr>
            <w:r w:rsidRPr="006A07B8">
              <w:rPr>
                <w:rFonts w:ascii="Georgia" w:eastAsia="Times New Roman" w:hAnsi="Georgia" w:cs="Arial"/>
                <w:color w:val="0A0A0A"/>
                <w:sz w:val="28"/>
                <w:szCs w:val="28"/>
              </w:rPr>
              <w:t>It's important to understand all the risks and benefits before making a decision. There's no guarantee that combining your pensions will give you a higher income or bigger pension pot. Your pension is invested, its value can go down as well as up and you could get back less than invested</w:t>
            </w:r>
            <w:r w:rsidRPr="006A07B8">
              <w:rPr>
                <w:rFonts w:ascii="Georgia" w:eastAsia="Times New Roman" w:hAnsi="Georgia" w:cs="Arial"/>
                <w:color w:val="0A0A0A"/>
                <w:sz w:val="21"/>
                <w:szCs w:val="21"/>
              </w:rPr>
              <w:t>.</w:t>
            </w:r>
          </w:p>
          <w:p w14:paraId="7795210F" w14:textId="2A304998" w:rsidR="00E16FDD" w:rsidRPr="00133F53" w:rsidRDefault="00372587" w:rsidP="00E16FDD">
            <w:pPr>
              <w:spacing w:after="240"/>
              <w:outlineLvl w:val="0"/>
              <w:rPr>
                <w:rFonts w:cs="Arial"/>
                <w:b/>
                <w:bCs/>
                <w:color w:val="470054"/>
                <w:sz w:val="28"/>
                <w:szCs w:val="28"/>
                <w:lang w:eastAsia="en-GB"/>
              </w:rPr>
            </w:pPr>
            <w:r>
              <w:rPr>
                <w:rFonts w:cs="Arial"/>
                <w:b/>
                <w:bCs/>
                <w:color w:val="470054"/>
                <w:sz w:val="28"/>
                <w:szCs w:val="28"/>
                <w:lang w:eastAsia="en-GB"/>
              </w:rPr>
              <w:t>Combin</w:t>
            </w:r>
            <w:r w:rsidR="003109B5">
              <w:rPr>
                <w:rFonts w:cs="Arial"/>
                <w:b/>
                <w:bCs/>
                <w:color w:val="470054"/>
                <w:sz w:val="28"/>
                <w:szCs w:val="28"/>
                <w:lang w:eastAsia="en-GB"/>
              </w:rPr>
              <w:t>ing</w:t>
            </w:r>
            <w:r w:rsidR="00E16FDD" w:rsidRPr="00133F53">
              <w:rPr>
                <w:rFonts w:cs="Arial"/>
                <w:b/>
                <w:bCs/>
                <w:color w:val="470054"/>
                <w:sz w:val="28"/>
                <w:szCs w:val="28"/>
                <w:lang w:eastAsia="en-GB"/>
              </w:rPr>
              <w:t xml:space="preserve"> your pension </w:t>
            </w:r>
            <w:r w:rsidR="00E16FDD" w:rsidRPr="00133F53">
              <w:rPr>
                <w:rFonts w:eastAsiaTheme="majorEastAsia" w:cs="Arial"/>
                <w:b/>
                <w:bCs/>
                <w:color w:val="470054"/>
                <w:sz w:val="28"/>
                <w:szCs w:val="28"/>
                <w:lang w:eastAsia="en-GB"/>
              </w:rPr>
              <w:t xml:space="preserve">savings </w:t>
            </w:r>
          </w:p>
          <w:p w14:paraId="09134AFA" w14:textId="77777777" w:rsidR="006D3CEB" w:rsidRDefault="006D3CEB" w:rsidP="00E16FDD">
            <w:pPr>
              <w:spacing w:after="240"/>
              <w:rPr>
                <w:rFonts w:ascii="Georgia" w:hAnsi="Georgia" w:cs="Arial"/>
                <w:color w:val="222222"/>
                <w:sz w:val="28"/>
                <w:szCs w:val="28"/>
                <w:lang w:eastAsia="en-GB"/>
              </w:rPr>
            </w:pPr>
            <w:r w:rsidRPr="006D3CEB">
              <w:rPr>
                <w:rFonts w:ascii="Georgia" w:hAnsi="Georgia" w:cs="Arial"/>
                <w:color w:val="222222"/>
                <w:sz w:val="28"/>
                <w:szCs w:val="28"/>
                <w:lang w:eastAsia="en-GB"/>
              </w:rPr>
              <w:t xml:space="preserve">It’s simple to transfer any existing pension savings into your Royal London plan. </w:t>
            </w:r>
          </w:p>
          <w:p w14:paraId="50411B9F" w14:textId="794C8EE8" w:rsidR="00E16FDD" w:rsidRPr="00337572" w:rsidRDefault="00C77803" w:rsidP="00E16FDD">
            <w:pPr>
              <w:spacing w:after="240"/>
              <w:rPr>
                <w:rFonts w:ascii="Georgia" w:hAnsi="Georgia" w:cs="Arial"/>
                <w:shd w:val="clear" w:color="auto" w:fill="FFFFFF"/>
              </w:rPr>
            </w:pPr>
            <w:r w:rsidRPr="00337572">
              <w:rPr>
                <w:rFonts w:ascii="Georgia" w:hAnsi="Georgia" w:cs="Arial"/>
                <w:sz w:val="28"/>
                <w:szCs w:val="28"/>
                <w:lang w:eastAsia="en-GB"/>
              </w:rPr>
              <w:t xml:space="preserve">If you </w:t>
            </w:r>
            <w:r w:rsidRPr="00337572">
              <w:rPr>
                <w:rFonts w:ascii="Georgia" w:hAnsi="Georgia" w:cs="Arial"/>
                <w:color w:val="222222"/>
                <w:sz w:val="28"/>
                <w:szCs w:val="28"/>
                <w:lang w:eastAsia="en-GB"/>
              </w:rPr>
              <w:t xml:space="preserve">decide </w:t>
            </w:r>
            <w:r w:rsidR="00B42F59">
              <w:rPr>
                <w:rFonts w:ascii="Georgia" w:hAnsi="Georgia" w:cs="Arial"/>
                <w:color w:val="222222"/>
                <w:sz w:val="28"/>
                <w:szCs w:val="28"/>
                <w:lang w:eastAsia="en-GB"/>
              </w:rPr>
              <w:t>combining your pensions</w:t>
            </w:r>
            <w:r w:rsidR="003109B5">
              <w:rPr>
                <w:rFonts w:ascii="Georgia" w:hAnsi="Georgia" w:cs="Arial"/>
                <w:color w:val="222222"/>
                <w:sz w:val="28"/>
                <w:szCs w:val="28"/>
                <w:lang w:eastAsia="en-GB"/>
              </w:rPr>
              <w:t xml:space="preserve"> is</w:t>
            </w:r>
            <w:r w:rsidRPr="00337572">
              <w:rPr>
                <w:rFonts w:ascii="Georgia" w:hAnsi="Georgia" w:cs="Arial"/>
                <w:color w:val="222222"/>
                <w:sz w:val="28"/>
                <w:szCs w:val="28"/>
                <w:lang w:eastAsia="en-GB"/>
              </w:rPr>
              <w:t xml:space="preserve"> right for you, you can visit their</w:t>
            </w:r>
            <w:r w:rsidR="00E16FDD" w:rsidRPr="00337572">
              <w:rPr>
                <w:rFonts w:ascii="Georgia" w:hAnsi="Georgia" w:cs="Arial"/>
                <w:color w:val="222222"/>
                <w:sz w:val="28"/>
                <w:szCs w:val="28"/>
                <w:lang w:eastAsia="en-GB"/>
              </w:rPr>
              <w:t xml:space="preserve"> </w:t>
            </w:r>
            <w:hyperlink r:id="rId14" w:history="1">
              <w:r w:rsidR="00764149" w:rsidRPr="00A74FE6">
                <w:rPr>
                  <w:rFonts w:ascii="Georgia" w:hAnsi="Georgia"/>
                  <w:color w:val="00676E"/>
                  <w:sz w:val="28"/>
                  <w:szCs w:val="28"/>
                  <w:u w:val="single"/>
                </w:rPr>
                <w:t>pensions transfer hub</w:t>
              </w:r>
            </w:hyperlink>
            <w:r w:rsidR="00764149" w:rsidRPr="00337572">
              <w:rPr>
                <w:rFonts w:ascii="Georgia" w:hAnsi="Georgia" w:cs="Arial"/>
                <w:color w:val="4472C4" w:themeColor="accent1"/>
                <w:sz w:val="28"/>
                <w:szCs w:val="28"/>
                <w:lang w:eastAsia="en-GB"/>
              </w:rPr>
              <w:t xml:space="preserve"> </w:t>
            </w:r>
            <w:r w:rsidR="00E16FDD" w:rsidRPr="00337572">
              <w:rPr>
                <w:rFonts w:ascii="Georgia" w:hAnsi="Georgia" w:cs="Arial"/>
                <w:color w:val="222222"/>
                <w:sz w:val="28"/>
                <w:szCs w:val="28"/>
                <w:lang w:eastAsia="en-GB"/>
              </w:rPr>
              <w:t>to find out more about the benefits of bringing all of your pension savings together, things you need to consider and how to start your transfer</w:t>
            </w:r>
            <w:r w:rsidR="00230254" w:rsidRPr="00337572">
              <w:rPr>
                <w:rFonts w:ascii="Georgia" w:hAnsi="Georgia" w:cs="Arial"/>
                <w:color w:val="222222"/>
                <w:sz w:val="28"/>
                <w:szCs w:val="28"/>
                <w:lang w:eastAsia="en-GB"/>
              </w:rPr>
              <w:t xml:space="preserve"> if you decide to proceed</w:t>
            </w:r>
            <w:r w:rsidR="00E16FDD" w:rsidRPr="00337572">
              <w:rPr>
                <w:rFonts w:ascii="Georgia" w:hAnsi="Georgia" w:cs="Arial"/>
                <w:color w:val="222222"/>
                <w:sz w:val="28"/>
                <w:szCs w:val="28"/>
                <w:lang w:eastAsia="en-GB"/>
              </w:rPr>
              <w:t>.</w:t>
            </w:r>
          </w:p>
          <w:p w14:paraId="216B9A8B" w14:textId="77777777" w:rsidR="00E16FDD" w:rsidRPr="00337572" w:rsidRDefault="00E16FDD" w:rsidP="00E16FDD">
            <w:pPr>
              <w:spacing w:after="240"/>
              <w:outlineLvl w:val="0"/>
              <w:rPr>
                <w:rFonts w:ascii="Georgia" w:eastAsia="Times New Roman" w:hAnsi="Georgia" w:cs="Arial"/>
                <w:b/>
                <w:bCs/>
                <w:color w:val="0A0A0A"/>
                <w:sz w:val="21"/>
                <w:szCs w:val="21"/>
              </w:rPr>
            </w:pPr>
            <w:r w:rsidRPr="00337572">
              <w:rPr>
                <w:rFonts w:ascii="Georgia" w:eastAsiaTheme="majorEastAsia" w:hAnsi="Georgia" w:cs="Arial"/>
                <w:color w:val="222222"/>
                <w:sz w:val="28"/>
                <w:szCs w:val="28"/>
                <w:lang w:eastAsia="en-GB"/>
              </w:rPr>
              <w:t>Yours sincerely,</w:t>
            </w:r>
          </w:p>
          <w:p w14:paraId="38148968" w14:textId="77777777" w:rsidR="00E16FDD" w:rsidRPr="00133F53" w:rsidRDefault="00E16FDD" w:rsidP="00E16FDD">
            <w:pPr>
              <w:rPr>
                <w:rFonts w:cs="Arial"/>
                <w:b/>
                <w:bCs/>
                <w:sz w:val="28"/>
                <w:szCs w:val="28"/>
                <w:highlight w:val="yellow"/>
              </w:rPr>
            </w:pPr>
            <w:r w:rsidRPr="00133F53">
              <w:rPr>
                <w:rFonts w:cs="Arial"/>
                <w:b/>
                <w:bCs/>
                <w:sz w:val="28"/>
                <w:szCs w:val="28"/>
              </w:rPr>
              <w:t>[</w:t>
            </w:r>
            <w:r w:rsidRPr="00133F53">
              <w:rPr>
                <w:rFonts w:cs="Arial"/>
                <w:b/>
                <w:bCs/>
                <w:sz w:val="28"/>
                <w:szCs w:val="28"/>
                <w:highlight w:val="yellow"/>
              </w:rPr>
              <w:t>Name Surname]</w:t>
            </w:r>
          </w:p>
          <w:p w14:paraId="06E83C7E" w14:textId="77777777" w:rsidR="00E16FDD" w:rsidRPr="00133F53" w:rsidRDefault="00E16FDD" w:rsidP="00E16FDD">
            <w:pPr>
              <w:rPr>
                <w:rFonts w:cs="Arial"/>
                <w:b/>
                <w:bCs/>
                <w:color w:val="222222"/>
                <w:sz w:val="28"/>
                <w:szCs w:val="28"/>
                <w:highlight w:val="yellow"/>
                <w:lang w:eastAsia="en-GB"/>
              </w:rPr>
            </w:pPr>
            <w:r w:rsidRPr="00133F53">
              <w:rPr>
                <w:rFonts w:cs="Arial"/>
                <w:b/>
                <w:bCs/>
                <w:color w:val="222222"/>
                <w:sz w:val="28"/>
                <w:szCs w:val="28"/>
                <w:highlight w:val="yellow"/>
                <w:lang w:eastAsia="en-GB"/>
              </w:rPr>
              <w:t>[Title]</w:t>
            </w:r>
          </w:p>
          <w:p w14:paraId="68D5F09C" w14:textId="77777777" w:rsidR="006013CE" w:rsidRDefault="00E16FDD" w:rsidP="00337572">
            <w:pPr>
              <w:spacing w:before="100" w:beforeAutospacing="1" w:afterAutospacing="1"/>
              <w:textAlignment w:val="top"/>
              <w:outlineLvl w:val="1"/>
              <w:rPr>
                <w:rFonts w:cs="Arial"/>
                <w:color w:val="00676E"/>
                <w:sz w:val="28"/>
                <w:szCs w:val="28"/>
                <w:u w:val="single"/>
                <w:lang w:eastAsia="en-GB"/>
              </w:rPr>
            </w:pPr>
            <w:r w:rsidRPr="00A74FE6">
              <w:rPr>
                <w:rFonts w:cs="Arial"/>
                <w:color w:val="00676E"/>
                <w:sz w:val="28"/>
                <w:szCs w:val="28"/>
                <w:highlight w:val="yellow"/>
                <w:u w:val="single"/>
                <w:lang w:eastAsia="en-GB"/>
              </w:rPr>
              <w:t>[name.surname@email.com]</w:t>
            </w:r>
          </w:p>
          <w:p w14:paraId="742E0E22" w14:textId="687099BD" w:rsidR="00166FE1" w:rsidRPr="00337572" w:rsidRDefault="00166FE1" w:rsidP="00337572">
            <w:pPr>
              <w:spacing w:before="100" w:beforeAutospacing="1" w:afterAutospacing="1"/>
              <w:textAlignment w:val="top"/>
              <w:outlineLvl w:val="1"/>
              <w:rPr>
                <w:rFonts w:cs="Arial"/>
                <w:color w:val="00676E"/>
                <w:sz w:val="28"/>
                <w:szCs w:val="28"/>
                <w:u w:val="single"/>
                <w:lang w:eastAsia="en-GB"/>
              </w:rPr>
            </w:pPr>
          </w:p>
        </w:tc>
      </w:tr>
      <w:tr w:rsidR="006A07B8" w14:paraId="76412004" w14:textId="77777777" w:rsidTr="00337572">
        <w:tc>
          <w:tcPr>
            <w:tcW w:w="9060" w:type="dxa"/>
            <w:gridSpan w:val="2"/>
            <w:tcBorders>
              <w:bottom w:val="nil"/>
            </w:tcBorders>
            <w:shd w:val="clear" w:color="auto" w:fill="FFFFFF" w:themeFill="background1"/>
            <w:tcMar>
              <w:top w:w="0" w:type="dxa"/>
              <w:left w:w="0" w:type="dxa"/>
              <w:bottom w:w="0" w:type="dxa"/>
              <w:right w:w="0" w:type="dxa"/>
            </w:tcMar>
          </w:tcPr>
          <w:p w14:paraId="772030E0" w14:textId="5FA9C805" w:rsidR="006013CE" w:rsidRPr="006013CE" w:rsidRDefault="006013CE" w:rsidP="006013CE">
            <w:pPr>
              <w:rPr>
                <w:rFonts w:ascii="Times New Roman" w:eastAsia="Times New Roman" w:hAnsi="Times New Roman" w:cs="Times New Roman"/>
                <w:sz w:val="24"/>
                <w:szCs w:val="24"/>
                <w:lang w:eastAsia="en-GB"/>
              </w:rPr>
            </w:pPr>
            <w:r w:rsidRPr="006013CE">
              <w:rPr>
                <w:rFonts w:ascii="Times New Roman" w:eastAsia="Times New Roman" w:hAnsi="Times New Roman" w:cs="Times New Roman"/>
                <w:noProof/>
                <w:sz w:val="24"/>
                <w:szCs w:val="24"/>
                <w:lang w:eastAsia="en-GB"/>
              </w:rPr>
              <w:lastRenderedPageBreak/>
              <w:drawing>
                <wp:inline distT="0" distB="0" distL="0" distR="0" wp14:anchorId="28FFE8C7" wp14:editId="1A7304FD">
                  <wp:extent cx="5711825" cy="1431290"/>
                  <wp:effectExtent l="0" t="0" r="3175" b="0"/>
                  <wp:docPr id="91484276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42761" name="Picture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1825" cy="1431290"/>
                          </a:xfrm>
                          <a:prstGeom prst="rect">
                            <a:avLst/>
                          </a:prstGeom>
                          <a:noFill/>
                          <a:ln>
                            <a:noFill/>
                          </a:ln>
                        </pic:spPr>
                      </pic:pic>
                    </a:graphicData>
                  </a:graphic>
                </wp:inline>
              </w:drawing>
            </w:r>
          </w:p>
          <w:p w14:paraId="68A3FD81" w14:textId="48B3B293" w:rsidR="006A07B8" w:rsidRPr="00337572" w:rsidRDefault="006A07B8" w:rsidP="0090052E">
            <w:pPr>
              <w:outlineLvl w:val="0"/>
              <w:rPr>
                <w:rFonts w:cs="Arial"/>
                <w:color w:val="470054"/>
                <w:sz w:val="20"/>
                <w:szCs w:val="20"/>
                <w:lang w:eastAsia="en-GB"/>
              </w:rPr>
            </w:pPr>
          </w:p>
        </w:tc>
      </w:tr>
      <w:tr w:rsidR="006A07B8" w:rsidRPr="00D556B3" w14:paraId="2A39A6C3" w14:textId="77777777" w:rsidTr="00166FE1">
        <w:tc>
          <w:tcPr>
            <w:tcW w:w="5634" w:type="dxa"/>
            <w:tcBorders>
              <w:right w:val="nil"/>
            </w:tcBorders>
            <w:tcMar>
              <w:top w:w="113" w:type="dxa"/>
              <w:left w:w="0" w:type="dxa"/>
              <w:bottom w:w="113" w:type="dxa"/>
              <w:right w:w="284" w:type="dxa"/>
            </w:tcMar>
          </w:tcPr>
          <w:p w14:paraId="49B29A49" w14:textId="118EFBE3" w:rsidR="00D556B3" w:rsidRPr="00A74FE6" w:rsidRDefault="008B443A" w:rsidP="00DE1CEF">
            <w:pPr>
              <w:rPr>
                <w:rFonts w:ascii="Georgia" w:hAnsi="Georgia" w:cs="Arial"/>
                <w:b/>
                <w:bCs/>
                <w:noProof/>
                <w:sz w:val="20"/>
                <w:szCs w:val="20"/>
                <w:lang w:eastAsia="en-GB"/>
              </w:rPr>
            </w:pPr>
            <w:r>
              <w:rPr>
                <w:rFonts w:cs="Arial"/>
                <w:b/>
                <w:bCs/>
                <w:noProof/>
                <w:sz w:val="20"/>
                <w:szCs w:val="20"/>
                <w:lang w:eastAsia="en-GB"/>
              </w:rPr>
              <w:t>January 2026</w:t>
            </w:r>
          </w:p>
        </w:tc>
        <w:tc>
          <w:tcPr>
            <w:tcW w:w="3426" w:type="dxa"/>
            <w:tcBorders>
              <w:left w:val="nil"/>
            </w:tcBorders>
            <w:tcMar>
              <w:top w:w="113" w:type="dxa"/>
              <w:left w:w="284" w:type="dxa"/>
              <w:bottom w:w="113" w:type="dxa"/>
              <w:right w:w="0" w:type="dxa"/>
            </w:tcMar>
          </w:tcPr>
          <w:p w14:paraId="49CBCB0E" w14:textId="0A388275" w:rsidR="00D556B3" w:rsidRPr="00A74FE6" w:rsidRDefault="003511C5" w:rsidP="00D556B3">
            <w:pPr>
              <w:jc w:val="right"/>
              <w:rPr>
                <w:rFonts w:ascii="Georgia" w:hAnsi="Georgia" w:cs="Arial"/>
                <w:b/>
                <w:bCs/>
                <w:noProof/>
                <w:sz w:val="20"/>
                <w:szCs w:val="20"/>
                <w:lang w:eastAsia="en-GB"/>
              </w:rPr>
            </w:pPr>
            <w:r w:rsidRPr="00A74FE6">
              <w:rPr>
                <w:rFonts w:cs="Arial"/>
                <w:b/>
                <w:bCs/>
                <w:noProof/>
                <w:sz w:val="20"/>
                <w:szCs w:val="20"/>
                <w:lang w:eastAsia="en-GB"/>
              </w:rPr>
              <w:t xml:space="preserve">E P EM </w:t>
            </w:r>
            <w:r w:rsidR="006F1292" w:rsidRPr="00A74FE6">
              <w:rPr>
                <w:rFonts w:cs="Arial"/>
                <w:b/>
                <w:bCs/>
                <w:noProof/>
                <w:sz w:val="20"/>
                <w:szCs w:val="20"/>
                <w:lang w:eastAsia="en-GB"/>
              </w:rPr>
              <w:t>1569</w:t>
            </w:r>
            <w:r w:rsidR="00E85DE5" w:rsidRPr="00A74FE6">
              <w:rPr>
                <w:rFonts w:cs="Arial"/>
                <w:b/>
                <w:bCs/>
                <w:noProof/>
                <w:sz w:val="20"/>
                <w:szCs w:val="20"/>
                <w:lang w:eastAsia="en-GB"/>
              </w:rPr>
              <w:t>/</w:t>
            </w:r>
            <w:r w:rsidR="008B443A">
              <w:rPr>
                <w:rFonts w:cs="Arial"/>
                <w:b/>
                <w:bCs/>
                <w:noProof/>
                <w:sz w:val="20"/>
                <w:szCs w:val="20"/>
                <w:lang w:eastAsia="en-GB"/>
              </w:rPr>
              <w:t>4</w:t>
            </w:r>
          </w:p>
        </w:tc>
      </w:tr>
      <w:bookmarkEnd w:id="0"/>
      <w:bookmarkEnd w:id="1"/>
    </w:tbl>
    <w:p w14:paraId="39EF1793" w14:textId="3C7D12D3" w:rsidR="00645AB5" w:rsidRPr="00DE1CEF" w:rsidRDefault="00645AB5" w:rsidP="0090052E"/>
    <w:sectPr w:rsidR="00645AB5" w:rsidRPr="00DE1CEF" w:rsidSect="00102B1A">
      <w:headerReference w:type="default" r:id="rId17"/>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8150" w14:textId="77777777" w:rsidR="00EA1589" w:rsidRDefault="00EA1589" w:rsidP="000E3931">
      <w:pPr>
        <w:spacing w:after="0" w:line="240" w:lineRule="auto"/>
      </w:pPr>
      <w:r>
        <w:separator/>
      </w:r>
    </w:p>
  </w:endnote>
  <w:endnote w:type="continuationSeparator" w:id="0">
    <w:p w14:paraId="1E37A103" w14:textId="77777777" w:rsidR="00EA1589" w:rsidRDefault="00EA1589"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EFDF" w14:textId="77777777" w:rsidR="00EA1589" w:rsidRDefault="00EA1589" w:rsidP="000E3931">
      <w:pPr>
        <w:spacing w:after="0" w:line="240" w:lineRule="auto"/>
      </w:pPr>
      <w:r>
        <w:separator/>
      </w:r>
    </w:p>
  </w:footnote>
  <w:footnote w:type="continuationSeparator" w:id="0">
    <w:p w14:paraId="0592300A" w14:textId="77777777" w:rsidR="00EA1589" w:rsidRDefault="00EA1589"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4254F6">
      <w:trPr>
        <w:jc w:val="center"/>
      </w:trPr>
      <w:tc>
        <w:tcPr>
          <w:tcW w:w="9060" w:type="dxa"/>
          <w:shd w:val="clear" w:color="auto" w:fill="470054"/>
        </w:tcPr>
        <w:p w14:paraId="2D6184F1" w14:textId="504D0E02" w:rsidR="00996F76" w:rsidRPr="00996F76" w:rsidRDefault="00996F76" w:rsidP="00996F76">
          <w:pPr>
            <w:pStyle w:val="NoSpacing"/>
            <w:rPr>
              <w:rFonts w:ascii="Arial" w:hAnsi="Arial" w:cs="Arial"/>
              <w:color w:val="FFFFFF" w:themeColor="background1"/>
              <w:sz w:val="22"/>
            </w:rPr>
          </w:pPr>
          <w:r w:rsidRPr="00996F76">
            <w:rPr>
              <w:rFonts w:ascii="Arial" w:hAnsi="Arial" w:cs="Arial"/>
              <w:color w:val="FFFFFF" w:themeColor="background1"/>
              <w:sz w:val="22"/>
            </w:rPr>
            <w:t xml:space="preserve">[This wording has been approved for use by Royal London in its current format. </w:t>
          </w:r>
          <w:r w:rsidR="00010B67">
            <w:rPr>
              <w:rFonts w:ascii="Arial" w:hAnsi="Arial" w:cs="Arial"/>
              <w:color w:val="FFFFFF" w:themeColor="background1"/>
              <w:sz w:val="22"/>
            </w:rPr>
            <w:t xml:space="preserve">You can update the copy highlighted in yellow. </w:t>
          </w:r>
          <w:r w:rsidRPr="00996F76">
            <w:rPr>
              <w:rFonts w:ascii="Arial" w:hAnsi="Arial" w:cs="Arial"/>
              <w:color w:val="FFFFFF" w:themeColor="background1"/>
              <w:sz w:val="22"/>
            </w:rPr>
            <w:t>Once you’re happy with the content you can copy and paste the wording into an email or create an article on your intranet.]</w:t>
          </w:r>
        </w:p>
      </w:tc>
    </w:tr>
  </w:tbl>
  <w:p w14:paraId="528636E8" w14:textId="4D4CE560"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A7D"/>
    <w:multiLevelType w:val="hybridMultilevel"/>
    <w:tmpl w:val="D530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44403"/>
    <w:multiLevelType w:val="hybridMultilevel"/>
    <w:tmpl w:val="039A8D32"/>
    <w:lvl w:ilvl="0" w:tplc="C554B692">
      <w:start w:val="1"/>
      <w:numFmt w:val="bullet"/>
      <w:lvlText w:val=""/>
      <w:lvlJc w:val="left"/>
      <w:pPr>
        <w:ind w:left="720" w:hanging="360"/>
      </w:pPr>
      <w:rPr>
        <w:rFonts w:ascii="Symbol" w:hAnsi="Symbol" w:hint="default"/>
        <w:color w:val="0081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E91224"/>
    <w:multiLevelType w:val="hybridMultilevel"/>
    <w:tmpl w:val="7328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F05999"/>
    <w:multiLevelType w:val="hybridMultilevel"/>
    <w:tmpl w:val="21DEC27E"/>
    <w:lvl w:ilvl="0" w:tplc="C554B692">
      <w:start w:val="1"/>
      <w:numFmt w:val="bullet"/>
      <w:lvlText w:val=""/>
      <w:lvlJc w:val="left"/>
      <w:pPr>
        <w:ind w:left="720" w:hanging="360"/>
      </w:pPr>
      <w:rPr>
        <w:rFonts w:ascii="Symbol" w:hAnsi="Symbol" w:hint="default"/>
        <w:color w:val="0081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B4D8E"/>
    <w:multiLevelType w:val="hybridMultilevel"/>
    <w:tmpl w:val="27EE49D0"/>
    <w:lvl w:ilvl="0" w:tplc="C554B692">
      <w:start w:val="1"/>
      <w:numFmt w:val="bullet"/>
      <w:lvlText w:val=""/>
      <w:lvlJc w:val="left"/>
      <w:pPr>
        <w:ind w:left="720" w:hanging="360"/>
      </w:pPr>
      <w:rPr>
        <w:rFonts w:ascii="Symbol" w:hAnsi="Symbol" w:hint="default"/>
        <w:color w:val="0081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4809804">
    <w:abstractNumId w:val="4"/>
  </w:num>
  <w:num w:numId="2" w16cid:durableId="390807318">
    <w:abstractNumId w:val="0"/>
  </w:num>
  <w:num w:numId="3" w16cid:durableId="1768378598">
    <w:abstractNumId w:val="2"/>
  </w:num>
  <w:num w:numId="4" w16cid:durableId="1962420002">
    <w:abstractNumId w:val="1"/>
  </w:num>
  <w:num w:numId="5" w16cid:durableId="303777826">
    <w:abstractNumId w:val="3"/>
  </w:num>
  <w:num w:numId="6" w16cid:durableId="78523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0B67"/>
    <w:rsid w:val="0002526A"/>
    <w:rsid w:val="000267B8"/>
    <w:rsid w:val="00035E51"/>
    <w:rsid w:val="00057903"/>
    <w:rsid w:val="00066D5D"/>
    <w:rsid w:val="00071A3A"/>
    <w:rsid w:val="00077D3E"/>
    <w:rsid w:val="00086228"/>
    <w:rsid w:val="000C621A"/>
    <w:rsid w:val="000D3ADC"/>
    <w:rsid w:val="000E27BA"/>
    <w:rsid w:val="000E3931"/>
    <w:rsid w:val="000E7EE4"/>
    <w:rsid w:val="000F2245"/>
    <w:rsid w:val="000F282B"/>
    <w:rsid w:val="000F5048"/>
    <w:rsid w:val="00102B1A"/>
    <w:rsid w:val="00133F53"/>
    <w:rsid w:val="00156F4D"/>
    <w:rsid w:val="00164EF0"/>
    <w:rsid w:val="00166FE1"/>
    <w:rsid w:val="001D4F73"/>
    <w:rsid w:val="001E556D"/>
    <w:rsid w:val="002055B1"/>
    <w:rsid w:val="00206CC2"/>
    <w:rsid w:val="00206FB7"/>
    <w:rsid w:val="00210A06"/>
    <w:rsid w:val="002143A9"/>
    <w:rsid w:val="00230254"/>
    <w:rsid w:val="00240B11"/>
    <w:rsid w:val="00246C00"/>
    <w:rsid w:val="00252A81"/>
    <w:rsid w:val="00252CBB"/>
    <w:rsid w:val="00257124"/>
    <w:rsid w:val="00285C80"/>
    <w:rsid w:val="00294911"/>
    <w:rsid w:val="002B24D8"/>
    <w:rsid w:val="002C10C5"/>
    <w:rsid w:val="002D6AD3"/>
    <w:rsid w:val="002E6A8E"/>
    <w:rsid w:val="00300EB5"/>
    <w:rsid w:val="00301C24"/>
    <w:rsid w:val="003109B5"/>
    <w:rsid w:val="003261E7"/>
    <w:rsid w:val="003323E7"/>
    <w:rsid w:val="0033673D"/>
    <w:rsid w:val="00336909"/>
    <w:rsid w:val="003373F1"/>
    <w:rsid w:val="00337572"/>
    <w:rsid w:val="003511C5"/>
    <w:rsid w:val="003631AE"/>
    <w:rsid w:val="00372587"/>
    <w:rsid w:val="003A6DDA"/>
    <w:rsid w:val="003B3C1C"/>
    <w:rsid w:val="003B765E"/>
    <w:rsid w:val="003D4520"/>
    <w:rsid w:val="003E359F"/>
    <w:rsid w:val="003E78BA"/>
    <w:rsid w:val="00406744"/>
    <w:rsid w:val="00416176"/>
    <w:rsid w:val="004254F6"/>
    <w:rsid w:val="00426F16"/>
    <w:rsid w:val="004536C7"/>
    <w:rsid w:val="004564E7"/>
    <w:rsid w:val="00470DCD"/>
    <w:rsid w:val="00476EA4"/>
    <w:rsid w:val="00493865"/>
    <w:rsid w:val="00497138"/>
    <w:rsid w:val="004C6E14"/>
    <w:rsid w:val="004D49C5"/>
    <w:rsid w:val="004E0A8E"/>
    <w:rsid w:val="004F2EDD"/>
    <w:rsid w:val="004F61F0"/>
    <w:rsid w:val="00506FC2"/>
    <w:rsid w:val="00523893"/>
    <w:rsid w:val="005249BA"/>
    <w:rsid w:val="005545DB"/>
    <w:rsid w:val="00575276"/>
    <w:rsid w:val="00586B4F"/>
    <w:rsid w:val="00595A40"/>
    <w:rsid w:val="005A413D"/>
    <w:rsid w:val="005B55FB"/>
    <w:rsid w:val="005B56AC"/>
    <w:rsid w:val="005D7409"/>
    <w:rsid w:val="006013CE"/>
    <w:rsid w:val="00630E15"/>
    <w:rsid w:val="0063533F"/>
    <w:rsid w:val="00643563"/>
    <w:rsid w:val="00645AB5"/>
    <w:rsid w:val="00653341"/>
    <w:rsid w:val="006644D4"/>
    <w:rsid w:val="00680A3F"/>
    <w:rsid w:val="00691B6B"/>
    <w:rsid w:val="006979D8"/>
    <w:rsid w:val="006A07B8"/>
    <w:rsid w:val="006B07BB"/>
    <w:rsid w:val="006D3CEB"/>
    <w:rsid w:val="006D7290"/>
    <w:rsid w:val="006E354C"/>
    <w:rsid w:val="006F1292"/>
    <w:rsid w:val="006F5B0D"/>
    <w:rsid w:val="00701FC6"/>
    <w:rsid w:val="00703B17"/>
    <w:rsid w:val="00711649"/>
    <w:rsid w:val="00717137"/>
    <w:rsid w:val="00724664"/>
    <w:rsid w:val="00730E95"/>
    <w:rsid w:val="007423E0"/>
    <w:rsid w:val="007508EE"/>
    <w:rsid w:val="00756684"/>
    <w:rsid w:val="00764149"/>
    <w:rsid w:val="007834C8"/>
    <w:rsid w:val="00785CEB"/>
    <w:rsid w:val="007A0533"/>
    <w:rsid w:val="007A13D8"/>
    <w:rsid w:val="007D28D7"/>
    <w:rsid w:val="007E7D3C"/>
    <w:rsid w:val="007F3AA4"/>
    <w:rsid w:val="008010C8"/>
    <w:rsid w:val="00812022"/>
    <w:rsid w:val="00835B8B"/>
    <w:rsid w:val="00861225"/>
    <w:rsid w:val="00874238"/>
    <w:rsid w:val="00897297"/>
    <w:rsid w:val="008B443A"/>
    <w:rsid w:val="008C2D42"/>
    <w:rsid w:val="008C44D7"/>
    <w:rsid w:val="008F66CB"/>
    <w:rsid w:val="008F71E9"/>
    <w:rsid w:val="0090052E"/>
    <w:rsid w:val="00925470"/>
    <w:rsid w:val="00931DB8"/>
    <w:rsid w:val="009325C6"/>
    <w:rsid w:val="00936796"/>
    <w:rsid w:val="00942290"/>
    <w:rsid w:val="00950383"/>
    <w:rsid w:val="00967298"/>
    <w:rsid w:val="00996F76"/>
    <w:rsid w:val="009A47E1"/>
    <w:rsid w:val="009B0431"/>
    <w:rsid w:val="009B43F2"/>
    <w:rsid w:val="009B4BC8"/>
    <w:rsid w:val="009C77D6"/>
    <w:rsid w:val="009D557D"/>
    <w:rsid w:val="009E35D0"/>
    <w:rsid w:val="00A04085"/>
    <w:rsid w:val="00A04926"/>
    <w:rsid w:val="00A049FF"/>
    <w:rsid w:val="00A06518"/>
    <w:rsid w:val="00A15C3B"/>
    <w:rsid w:val="00A16D99"/>
    <w:rsid w:val="00A304AD"/>
    <w:rsid w:val="00A35BA1"/>
    <w:rsid w:val="00A4003A"/>
    <w:rsid w:val="00A40349"/>
    <w:rsid w:val="00A40683"/>
    <w:rsid w:val="00A47012"/>
    <w:rsid w:val="00A50F54"/>
    <w:rsid w:val="00A54335"/>
    <w:rsid w:val="00A7014B"/>
    <w:rsid w:val="00A74FE6"/>
    <w:rsid w:val="00A846BC"/>
    <w:rsid w:val="00A957C0"/>
    <w:rsid w:val="00AB2185"/>
    <w:rsid w:val="00AB2D7B"/>
    <w:rsid w:val="00AB48FB"/>
    <w:rsid w:val="00AC0040"/>
    <w:rsid w:val="00AF2334"/>
    <w:rsid w:val="00AF29DE"/>
    <w:rsid w:val="00B00C49"/>
    <w:rsid w:val="00B34310"/>
    <w:rsid w:val="00B41049"/>
    <w:rsid w:val="00B42F59"/>
    <w:rsid w:val="00B55956"/>
    <w:rsid w:val="00B657DC"/>
    <w:rsid w:val="00B72F70"/>
    <w:rsid w:val="00B760C2"/>
    <w:rsid w:val="00B94B41"/>
    <w:rsid w:val="00BA3C42"/>
    <w:rsid w:val="00BA6DF0"/>
    <w:rsid w:val="00BB7411"/>
    <w:rsid w:val="00BE45AB"/>
    <w:rsid w:val="00BE4B8C"/>
    <w:rsid w:val="00BE4EE8"/>
    <w:rsid w:val="00BF2299"/>
    <w:rsid w:val="00C3425D"/>
    <w:rsid w:val="00C36F6A"/>
    <w:rsid w:val="00C61D5C"/>
    <w:rsid w:val="00C65630"/>
    <w:rsid w:val="00C66ABA"/>
    <w:rsid w:val="00C72DE4"/>
    <w:rsid w:val="00C77803"/>
    <w:rsid w:val="00C84572"/>
    <w:rsid w:val="00C91C6A"/>
    <w:rsid w:val="00C93963"/>
    <w:rsid w:val="00C95163"/>
    <w:rsid w:val="00CA3643"/>
    <w:rsid w:val="00CA5DC8"/>
    <w:rsid w:val="00CD6E57"/>
    <w:rsid w:val="00CF34B5"/>
    <w:rsid w:val="00CF4219"/>
    <w:rsid w:val="00D03A5A"/>
    <w:rsid w:val="00D556B3"/>
    <w:rsid w:val="00D63565"/>
    <w:rsid w:val="00D708D8"/>
    <w:rsid w:val="00D8681B"/>
    <w:rsid w:val="00D96D0E"/>
    <w:rsid w:val="00DD3965"/>
    <w:rsid w:val="00DE1CEF"/>
    <w:rsid w:val="00DE2904"/>
    <w:rsid w:val="00DF20DB"/>
    <w:rsid w:val="00DF62CB"/>
    <w:rsid w:val="00E16FDD"/>
    <w:rsid w:val="00E237BD"/>
    <w:rsid w:val="00E40DA2"/>
    <w:rsid w:val="00E42F0F"/>
    <w:rsid w:val="00E44D97"/>
    <w:rsid w:val="00E763B0"/>
    <w:rsid w:val="00E85DE5"/>
    <w:rsid w:val="00E86FC9"/>
    <w:rsid w:val="00EA1589"/>
    <w:rsid w:val="00EB6F77"/>
    <w:rsid w:val="00EC32D2"/>
    <w:rsid w:val="00ED4487"/>
    <w:rsid w:val="00ED68D5"/>
    <w:rsid w:val="00EE311A"/>
    <w:rsid w:val="00EF5041"/>
    <w:rsid w:val="00F20766"/>
    <w:rsid w:val="00F27387"/>
    <w:rsid w:val="00F32956"/>
    <w:rsid w:val="00F343E8"/>
    <w:rsid w:val="00F567B6"/>
    <w:rsid w:val="00F80F7B"/>
    <w:rsid w:val="00F81DD2"/>
    <w:rsid w:val="00F934AE"/>
    <w:rsid w:val="00FA665E"/>
    <w:rsid w:val="00FA6D0B"/>
    <w:rsid w:val="00FB5B49"/>
    <w:rsid w:val="00FC0CEB"/>
    <w:rsid w:val="00FD1A09"/>
    <w:rsid w:val="00FD3E8A"/>
    <w:rsid w:val="00FD5A3D"/>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ui-provider">
    <w:name w:val="ui-provider"/>
    <w:basedOn w:val="DefaultParagraphFont"/>
    <w:rsid w:val="00653341"/>
  </w:style>
  <w:style w:type="paragraph" w:styleId="NormalWeb">
    <w:name w:val="Normal (Web)"/>
    <w:basedOn w:val="Normal"/>
    <w:uiPriority w:val="99"/>
    <w:unhideWhenUsed/>
    <w:rsid w:val="00A406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623074267">
      <w:bodyDiv w:val="1"/>
      <w:marLeft w:val="0"/>
      <w:marRight w:val="0"/>
      <w:marTop w:val="0"/>
      <w:marBottom w:val="0"/>
      <w:divBdr>
        <w:top w:val="none" w:sz="0" w:space="0" w:color="auto"/>
        <w:left w:val="none" w:sz="0" w:space="0" w:color="auto"/>
        <w:bottom w:val="none" w:sz="0" w:space="0" w:color="auto"/>
        <w:right w:val="none" w:sz="0" w:space="0" w:color="auto"/>
      </w:divBdr>
    </w:div>
    <w:div w:id="777143383">
      <w:bodyDiv w:val="1"/>
      <w:marLeft w:val="0"/>
      <w:marRight w:val="0"/>
      <w:marTop w:val="0"/>
      <w:marBottom w:val="0"/>
      <w:divBdr>
        <w:top w:val="none" w:sz="0" w:space="0" w:color="auto"/>
        <w:left w:val="none" w:sz="0" w:space="0" w:color="auto"/>
        <w:bottom w:val="none" w:sz="0" w:space="0" w:color="auto"/>
        <w:right w:val="none" w:sz="0" w:space="0" w:color="auto"/>
      </w:divBdr>
    </w:div>
    <w:div w:id="823547246">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529218451">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pensions/investment-options/governed-range/?utm_source=employer+toolkit+email+template+&amp;utm_medium=ema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pensions/pension-transfers/?utm_source=Employer+toolkit+email+template+&amp;utm_medium=Email" TargetMode="External"/><Relationship Id="rId5" Type="http://schemas.openxmlformats.org/officeDocument/2006/relationships/styles" Target="styles.xml"/><Relationship Id="rId15" Type="http://schemas.openxmlformats.org/officeDocument/2006/relationships/hyperlink" Target="https://www.royallondon.com/existing-customers/online-service/download-our-mobile-app/?utm_source=Email+footer&amp;utm_medium=Email&amp;utm_campaign=Mobile+App+toolkit+foot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pensions/pension-transfers/?utm_source=Employer+toolkit+email+template+&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CAAB8-7E04-4B94-8565-BF29D667933A}">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2.xml><?xml version="1.0" encoding="utf-8"?>
<ds:datastoreItem xmlns:ds="http://schemas.openxmlformats.org/officeDocument/2006/customXml" ds:itemID="{A489B167-3172-4271-9DEB-36D091B14C1F}">
  <ds:schemaRefs>
    <ds:schemaRef ds:uri="http://schemas.microsoft.com/sharepoint/v3/contenttype/forms"/>
  </ds:schemaRefs>
</ds:datastoreItem>
</file>

<file path=customXml/itemProps3.xml><?xml version="1.0" encoding="utf-8"?>
<ds:datastoreItem xmlns:ds="http://schemas.openxmlformats.org/officeDocument/2006/customXml" ds:itemID="{8D820813-DD76-4BC1-90F5-B48628AAACAB}"/>
</file>

<file path=docProps/app.xml><?xml version="1.0" encoding="utf-8"?>
<Properties xmlns="http://schemas.openxmlformats.org/officeDocument/2006/extended-properties" xmlns:vt="http://schemas.openxmlformats.org/officeDocument/2006/docPropsVTypes">
  <Template>Normal.dotm</Template>
  <TotalTime>77</TotalTime>
  <Pages>2</Pages>
  <Words>424</Words>
  <Characters>2062</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Susannah Whyte</cp:lastModifiedBy>
  <cp:revision>12</cp:revision>
  <cp:lastPrinted>2020-02-12T15:28:00Z</cp:lastPrinted>
  <dcterms:created xsi:type="dcterms:W3CDTF">2026-01-02T11:39:00Z</dcterms:created>
  <dcterms:modified xsi:type="dcterms:W3CDTF">2026-01-09T09:58:00Z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2023-10-20T14:16:43Z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114655ad-862d-4161-91fe-ff90b6608e55</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2" name="docLang">
    <vt:lpwstr>en</vt:lpwstr>
  </property>
</Properties>
</file>