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80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4143"/>
        <w:gridCol w:w="149"/>
      </w:tblGrid>
      <w:tr w:rsidR="00DE1CEF" w14:paraId="2C632FD0" w14:textId="77777777" w:rsidTr="006F05BC">
        <w:trPr>
          <w:jc w:val="center"/>
        </w:trPr>
        <w:tc>
          <w:tcPr>
            <w:tcW w:w="9080" w:type="dxa"/>
            <w:gridSpan w:val="3"/>
            <w:shd w:val="clear" w:color="auto" w:fill="FFFFFF" w:themeFill="background1"/>
          </w:tcPr>
          <w:p w14:paraId="121AE22A" w14:textId="452F4FB9" w:rsidR="00DE1CEF" w:rsidRDefault="00975D05" w:rsidP="005C537B">
            <w:pPr>
              <w:pStyle w:val="NoSpacing"/>
            </w:pPr>
            <w:bookmarkStart w:id="0" w:name="_Hlk41991412"/>
            <w:r>
              <w:rPr>
                <w:noProof/>
              </w:rPr>
              <w:drawing>
                <wp:inline distT="0" distB="0" distL="0" distR="0" wp14:anchorId="3FD28874" wp14:editId="24B169A9">
                  <wp:extent cx="5753100" cy="1323975"/>
                  <wp:effectExtent l="0" t="0" r="0" b="9525"/>
                  <wp:docPr id="7304288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1CEF" w14:paraId="25E12ACF" w14:textId="77777777" w:rsidTr="006F05BC">
        <w:trPr>
          <w:jc w:val="center"/>
        </w:trPr>
        <w:tc>
          <w:tcPr>
            <w:tcW w:w="9080" w:type="dxa"/>
            <w:gridSpan w:val="3"/>
            <w:tcBorders>
              <w:bottom w:val="nil"/>
            </w:tcBorders>
            <w:shd w:val="clear" w:color="auto" w:fill="FFFFFF" w:themeFill="background1"/>
            <w:tcMar>
              <w:top w:w="567" w:type="dxa"/>
              <w:left w:w="284" w:type="dxa"/>
              <w:bottom w:w="567" w:type="dxa"/>
              <w:right w:w="284" w:type="dxa"/>
            </w:tcMar>
          </w:tcPr>
          <w:p w14:paraId="71D5C56A" w14:textId="77777777" w:rsidR="009B4BC8" w:rsidRPr="00E7458F" w:rsidRDefault="009B4BC8" w:rsidP="00E7458F">
            <w:pPr>
              <w:rPr>
                <w:rFonts w:ascii="Georgia" w:hAnsi="Georgia"/>
                <w:color w:val="000000" w:themeColor="text1"/>
              </w:rPr>
            </w:pPr>
            <w:r w:rsidRPr="00E7458F">
              <w:rPr>
                <w:rFonts w:ascii="Georgia" w:hAnsi="Georgia"/>
                <w:color w:val="000000" w:themeColor="text1"/>
              </w:rPr>
              <w:t xml:space="preserve">Dear </w:t>
            </w:r>
            <w:r w:rsidRPr="00E7458F">
              <w:rPr>
                <w:rFonts w:ascii="Georgia" w:hAnsi="Georgia"/>
                <w:color w:val="000000" w:themeColor="text1"/>
                <w:highlight w:val="yellow"/>
              </w:rPr>
              <w:t>[insert name of employee]</w:t>
            </w:r>
            <w:r w:rsidRPr="00E7458F">
              <w:rPr>
                <w:rFonts w:ascii="Georgia" w:hAnsi="Georgia"/>
                <w:color w:val="000000" w:themeColor="text1"/>
              </w:rPr>
              <w:t>,</w:t>
            </w:r>
          </w:p>
          <w:p w14:paraId="013E2C9F" w14:textId="342E25BC" w:rsidR="008A2114" w:rsidRDefault="00B11F23" w:rsidP="00B11F23">
            <w:pPr>
              <w:rPr>
                <w:rFonts w:ascii="Georgia" w:hAnsi="Georgia"/>
                <w:color w:val="000000" w:themeColor="text1"/>
              </w:rPr>
            </w:pPr>
            <w:bookmarkStart w:id="1" w:name="_Hlk221111298"/>
            <w:r w:rsidRPr="00B11F23">
              <w:rPr>
                <w:rFonts w:ascii="Georgia" w:hAnsi="Georgia"/>
                <w:color w:val="000000" w:themeColor="text1"/>
              </w:rPr>
              <w:t xml:space="preserve">Whether you’re planning to reduce your working hours before you </w:t>
            </w:r>
            <w:r w:rsidR="008A2114">
              <w:rPr>
                <w:rFonts w:ascii="Georgia" w:hAnsi="Georgia"/>
                <w:color w:val="000000" w:themeColor="text1"/>
              </w:rPr>
              <w:t xml:space="preserve">fully </w:t>
            </w:r>
            <w:r w:rsidRPr="00B11F23">
              <w:rPr>
                <w:rFonts w:ascii="Georgia" w:hAnsi="Georgia"/>
                <w:color w:val="000000" w:themeColor="text1"/>
              </w:rPr>
              <w:t xml:space="preserve">retire or want to leave the world of work behind, </w:t>
            </w:r>
            <w:r w:rsidR="008A2114" w:rsidRPr="008A2114">
              <w:rPr>
                <w:rFonts w:ascii="Georgia" w:hAnsi="Georgia"/>
                <w:color w:val="000000" w:themeColor="text1"/>
              </w:rPr>
              <w:t>it’s important to feel confident about how you’ll fund the future you want.</w:t>
            </w:r>
          </w:p>
          <w:p w14:paraId="69744753" w14:textId="77777777" w:rsidR="00B11F23" w:rsidRPr="00B11F23" w:rsidRDefault="00B11F23" w:rsidP="00B11F23">
            <w:pPr>
              <w:rPr>
                <w:rStyle w:val="Heading2Char"/>
              </w:rPr>
            </w:pPr>
            <w:r w:rsidRPr="00B11F23">
              <w:rPr>
                <w:rStyle w:val="Heading2Char"/>
              </w:rPr>
              <w:t>Explore your pension options</w:t>
            </w:r>
          </w:p>
          <w:p w14:paraId="6975C36A" w14:textId="09BCBC6E" w:rsidR="008A2114" w:rsidRDefault="008A2114" w:rsidP="00B11F23">
            <w:pPr>
              <w:rPr>
                <w:rFonts w:ascii="Georgia" w:hAnsi="Georgia"/>
                <w:color w:val="000000" w:themeColor="text1"/>
              </w:rPr>
            </w:pPr>
            <w:r>
              <w:rPr>
                <w:rFonts w:ascii="Georgia" w:hAnsi="Georgia"/>
                <w:color w:val="000000" w:themeColor="text1"/>
              </w:rPr>
              <w:t>Choosing to take some</w:t>
            </w:r>
            <w:r w:rsidR="00E70A2E" w:rsidRPr="00E70A2E">
              <w:rPr>
                <w:rFonts w:ascii="Georgia" w:hAnsi="Georgia"/>
                <w:color w:val="000000" w:themeColor="text1"/>
              </w:rPr>
              <w:t xml:space="preserve"> time</w:t>
            </w:r>
            <w:r>
              <w:rPr>
                <w:rFonts w:ascii="Georgia" w:hAnsi="Georgia"/>
                <w:color w:val="000000" w:themeColor="text1"/>
              </w:rPr>
              <w:t xml:space="preserve"> to</w:t>
            </w:r>
            <w:r w:rsidR="00E70A2E" w:rsidRPr="00E70A2E">
              <w:rPr>
                <w:rFonts w:ascii="Georgia" w:hAnsi="Georgia"/>
                <w:color w:val="000000" w:themeColor="text1"/>
              </w:rPr>
              <w:t xml:space="preserve"> look at your pension options could </w:t>
            </w:r>
            <w:r w:rsidRPr="008A2114">
              <w:rPr>
                <w:rFonts w:ascii="Georgia" w:hAnsi="Georgia"/>
                <w:color w:val="000000" w:themeColor="text1"/>
              </w:rPr>
              <w:t>make a big difference later on</w:t>
            </w:r>
            <w:r w:rsidR="00E70A2E" w:rsidRPr="00E70A2E">
              <w:rPr>
                <w:rFonts w:ascii="Georgia" w:hAnsi="Georgia"/>
                <w:color w:val="000000" w:themeColor="text1"/>
              </w:rPr>
              <w:t xml:space="preserve">. </w:t>
            </w:r>
            <w:r w:rsidRPr="008A2114">
              <w:rPr>
                <w:rFonts w:ascii="Georgia" w:hAnsi="Georgia"/>
                <w:color w:val="000000" w:themeColor="text1"/>
              </w:rPr>
              <w:t>Some decisions are final, so it’s worth reviewing everything carefully.</w:t>
            </w:r>
          </w:p>
          <w:p w14:paraId="797F1ACD" w14:textId="2AFBA1F6" w:rsidR="00E70A2E" w:rsidRDefault="008A2114" w:rsidP="00B11F23">
            <w:pPr>
              <w:rPr>
                <w:rFonts w:ascii="Georgia" w:hAnsi="Georgia"/>
                <w:color w:val="000000" w:themeColor="text1"/>
              </w:rPr>
            </w:pPr>
            <w:r>
              <w:rPr>
                <w:rFonts w:ascii="Georgia" w:hAnsi="Georgia"/>
                <w:color w:val="000000" w:themeColor="text1"/>
              </w:rPr>
              <w:t>To get started, watch</w:t>
            </w:r>
            <w:r w:rsidR="00E70A2E" w:rsidRPr="00E70A2E">
              <w:rPr>
                <w:rFonts w:ascii="Georgia" w:hAnsi="Georgia"/>
                <w:color w:val="000000" w:themeColor="text1"/>
              </w:rPr>
              <w:t xml:space="preserve"> </w:t>
            </w:r>
            <w:hyperlink r:id="rId12" w:history="1">
              <w:r w:rsidR="00E70A2E" w:rsidRPr="00E70A2E">
                <w:rPr>
                  <w:rStyle w:val="Hyperlink"/>
                  <w:rFonts w:ascii="Georgia" w:hAnsi="Georgia"/>
                </w:rPr>
                <w:t>Royal London’s video</w:t>
              </w:r>
            </w:hyperlink>
            <w:r w:rsidR="00E70A2E" w:rsidRPr="00E70A2E">
              <w:rPr>
                <w:rFonts w:ascii="Georgia" w:hAnsi="Georgia"/>
                <w:color w:val="000000" w:themeColor="text1"/>
              </w:rPr>
              <w:t xml:space="preserve"> to understand your pension options better.</w:t>
            </w:r>
          </w:p>
          <w:bookmarkEnd w:id="1"/>
          <w:p w14:paraId="20C93FE0" w14:textId="309D3D56" w:rsidR="009B4BC8" w:rsidRPr="00E7458F" w:rsidRDefault="009B4BC8" w:rsidP="009326FD">
            <w:pPr>
              <w:rPr>
                <w:rFonts w:ascii="Georgia" w:hAnsi="Georgia"/>
                <w:color w:val="000000" w:themeColor="text1"/>
              </w:rPr>
            </w:pPr>
            <w:r w:rsidRPr="00E7458F">
              <w:rPr>
                <w:rFonts w:ascii="Georgia" w:hAnsi="Georgia"/>
                <w:color w:val="000000" w:themeColor="text1"/>
              </w:rPr>
              <w:t>Yours sincerely,</w:t>
            </w:r>
          </w:p>
          <w:p w14:paraId="63A437A9" w14:textId="77777777" w:rsidR="009B4BC8" w:rsidRPr="004931B6" w:rsidRDefault="009B4BC8" w:rsidP="009326FD">
            <w:pPr>
              <w:rPr>
                <w:rStyle w:val="Emphasis"/>
              </w:rPr>
            </w:pPr>
            <w:r w:rsidRPr="004931B6">
              <w:rPr>
                <w:rStyle w:val="Emphasis"/>
              </w:rPr>
              <w:t>[</w:t>
            </w:r>
            <w:r w:rsidRPr="002C383A">
              <w:rPr>
                <w:rStyle w:val="Emphasis"/>
                <w:highlight w:val="yellow"/>
              </w:rPr>
              <w:t>Name Surname</w:t>
            </w:r>
            <w:r w:rsidRPr="004931B6">
              <w:rPr>
                <w:rStyle w:val="Emphasis"/>
              </w:rPr>
              <w:t>]</w:t>
            </w:r>
          </w:p>
          <w:p w14:paraId="2DF82C95" w14:textId="77777777" w:rsidR="009B4BC8" w:rsidRPr="004931B6" w:rsidRDefault="009B4BC8" w:rsidP="005C537B">
            <w:pPr>
              <w:pStyle w:val="NoSpacing"/>
              <w:rPr>
                <w:rStyle w:val="Emphasis"/>
              </w:rPr>
            </w:pPr>
            <w:r w:rsidRPr="004931B6">
              <w:rPr>
                <w:rStyle w:val="Emphasis"/>
              </w:rPr>
              <w:t>[</w:t>
            </w:r>
            <w:r w:rsidRPr="002C383A">
              <w:rPr>
                <w:rStyle w:val="Emphasis"/>
                <w:highlight w:val="yellow"/>
              </w:rPr>
              <w:t>Title</w:t>
            </w:r>
            <w:r w:rsidRPr="004931B6">
              <w:rPr>
                <w:rStyle w:val="Emphasis"/>
              </w:rPr>
              <w:t>]</w:t>
            </w:r>
          </w:p>
          <w:p w14:paraId="742E0E22" w14:textId="24D30FF8" w:rsidR="00DE1CEF" w:rsidRPr="004931B6" w:rsidRDefault="009B4BC8" w:rsidP="005C537B">
            <w:pPr>
              <w:pStyle w:val="NoSpacing"/>
              <w:rPr>
                <w:rStyle w:val="Hyperlink"/>
              </w:rPr>
            </w:pPr>
            <w:r w:rsidRPr="004931B6">
              <w:rPr>
                <w:rStyle w:val="Hyperlink"/>
              </w:rPr>
              <w:t>[</w:t>
            </w:r>
            <w:r w:rsidRPr="002C383A">
              <w:rPr>
                <w:rStyle w:val="Hyperlink"/>
                <w:highlight w:val="yellow"/>
              </w:rPr>
              <w:t>name.surname@email.com</w:t>
            </w:r>
            <w:r w:rsidRPr="004931B6">
              <w:rPr>
                <w:rStyle w:val="Hyperlink"/>
              </w:rPr>
              <w:t>]</w:t>
            </w:r>
          </w:p>
        </w:tc>
      </w:tr>
      <w:tr w:rsidR="00D556B3" w14:paraId="16DC9A66" w14:textId="77777777" w:rsidTr="006F05BC">
        <w:trPr>
          <w:jc w:val="center"/>
        </w:trPr>
        <w:tc>
          <w:tcPr>
            <w:tcW w:w="9080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</w:tcPr>
          <w:p w14:paraId="40C020D9" w14:textId="480252E7" w:rsidR="00D556B3" w:rsidRDefault="008A2114" w:rsidP="005C537B">
            <w:pPr>
              <w:pStyle w:val="NoSpacing"/>
            </w:pPr>
            <w:r>
              <w:rPr>
                <w:noProof/>
                <w:color w:val="auto"/>
              </w:rPr>
              <w:drawing>
                <wp:inline distT="0" distB="0" distL="0" distR="0" wp14:anchorId="1C33485A" wp14:editId="766B75C4">
                  <wp:extent cx="5715000" cy="1428750"/>
                  <wp:effectExtent l="0" t="0" r="0" b="0"/>
                  <wp:docPr id="8989592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A5FAE0" w14:textId="77777777" w:rsidR="00E57FA8" w:rsidRDefault="00E57FA8" w:rsidP="005C537B">
            <w:pPr>
              <w:pStyle w:val="NoSpacing"/>
            </w:pPr>
          </w:p>
          <w:p w14:paraId="1C69833E" w14:textId="63F592DE" w:rsidR="00561BF5" w:rsidRPr="00E57FA8" w:rsidRDefault="00561BF5" w:rsidP="005C537B">
            <w:pPr>
              <w:pStyle w:val="NoSpacing"/>
              <w:rPr>
                <w:rFonts w:eastAsia="Arial"/>
                <w:b/>
                <w:bCs/>
                <w:sz w:val="20"/>
                <w:szCs w:val="20"/>
              </w:rPr>
            </w:pPr>
          </w:p>
        </w:tc>
      </w:tr>
      <w:tr w:rsidR="009326FD" w:rsidRPr="009326FD" w14:paraId="2A39A6C3" w14:textId="77777777" w:rsidTr="006F05BC">
        <w:trPr>
          <w:gridAfter w:val="1"/>
          <w:wAfter w:w="149" w:type="dxa"/>
          <w:jc w:val="center"/>
        </w:trPr>
        <w:tc>
          <w:tcPr>
            <w:tcW w:w="4788" w:type="dxa"/>
            <w:tcBorders>
              <w:right w:val="nil"/>
            </w:tcBorders>
            <w:tcMar>
              <w:top w:w="113" w:type="dxa"/>
              <w:left w:w="0" w:type="dxa"/>
              <w:bottom w:w="113" w:type="dxa"/>
              <w:right w:w="284" w:type="dxa"/>
            </w:tcMar>
          </w:tcPr>
          <w:p w14:paraId="49B29A49" w14:textId="0AF0C972" w:rsidR="00D556B3" w:rsidRPr="009D644F" w:rsidRDefault="00574E72" w:rsidP="005B7238">
            <w:pPr>
              <w:pStyle w:val="Footer"/>
              <w:ind w:left="-3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January</w:t>
            </w:r>
            <w:r w:rsidR="006E3AB4">
              <w:rPr>
                <w:b/>
                <w:bCs/>
                <w:color w:val="000000" w:themeColor="text1"/>
              </w:rPr>
              <w:t xml:space="preserve"> </w:t>
            </w:r>
            <w:r w:rsidR="00561BF5" w:rsidRPr="009D644F">
              <w:rPr>
                <w:b/>
                <w:bCs/>
                <w:color w:val="000000" w:themeColor="text1"/>
              </w:rPr>
              <w:t>202</w:t>
            </w:r>
            <w:r w:rsidR="008A2114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4143" w:type="dxa"/>
            <w:tcBorders>
              <w:left w:val="nil"/>
            </w:tcBorders>
            <w:tcMar>
              <w:top w:w="113" w:type="dxa"/>
              <w:left w:w="284" w:type="dxa"/>
              <w:bottom w:w="113" w:type="dxa"/>
              <w:right w:w="284" w:type="dxa"/>
            </w:tcMar>
          </w:tcPr>
          <w:p w14:paraId="49CBCB0E" w14:textId="34FAE04B" w:rsidR="00D556B3" w:rsidRPr="009D644F" w:rsidRDefault="00B11F23" w:rsidP="006E3AB4">
            <w:pPr>
              <w:pStyle w:val="Footer"/>
              <w:tabs>
                <w:tab w:val="clear" w:pos="4513"/>
              </w:tabs>
              <w:ind w:right="-145"/>
              <w:jc w:val="right"/>
              <w:rPr>
                <w:b/>
                <w:bCs/>
                <w:color w:val="000000" w:themeColor="text1"/>
              </w:rPr>
            </w:pPr>
            <w:r w:rsidRPr="00B11F23">
              <w:rPr>
                <w:b/>
                <w:bCs/>
                <w:color w:val="000000" w:themeColor="text1"/>
              </w:rPr>
              <w:t>E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B11F23">
              <w:rPr>
                <w:b/>
                <w:bCs/>
                <w:color w:val="000000" w:themeColor="text1"/>
              </w:rPr>
              <w:t>P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B11F23">
              <w:rPr>
                <w:b/>
                <w:bCs/>
                <w:color w:val="000000" w:themeColor="text1"/>
              </w:rPr>
              <w:t>EM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B11F23">
              <w:rPr>
                <w:b/>
                <w:bCs/>
                <w:color w:val="000000" w:themeColor="text1"/>
              </w:rPr>
              <w:t>119</w:t>
            </w:r>
            <w:r w:rsidR="00EB6F55">
              <w:rPr>
                <w:b/>
                <w:bCs/>
                <w:color w:val="000000" w:themeColor="text1"/>
              </w:rPr>
              <w:t>7</w:t>
            </w:r>
            <w:r w:rsidR="006E3AB4">
              <w:rPr>
                <w:b/>
                <w:bCs/>
                <w:color w:val="000000" w:themeColor="text1"/>
              </w:rPr>
              <w:t>/</w:t>
            </w:r>
            <w:r w:rsidR="008A2114">
              <w:rPr>
                <w:b/>
                <w:bCs/>
                <w:color w:val="000000" w:themeColor="text1"/>
              </w:rPr>
              <w:t>2</w:t>
            </w:r>
          </w:p>
        </w:tc>
      </w:tr>
      <w:bookmarkEnd w:id="0"/>
    </w:tbl>
    <w:p w14:paraId="5E5AFDFB" w14:textId="506759DA" w:rsidR="00252A81" w:rsidRPr="00DE1CEF" w:rsidRDefault="00252A81" w:rsidP="009326FD"/>
    <w:sectPr w:rsidR="00252A81" w:rsidRPr="00DE1CEF" w:rsidSect="00995271">
      <w:headerReference w:type="default" r:id="rId14"/>
      <w:pgSz w:w="11906" w:h="16838"/>
      <w:pgMar w:top="567" w:right="1418" w:bottom="142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F35B1" w14:textId="77777777" w:rsidR="00F37E60" w:rsidRDefault="00F37E60" w:rsidP="009326FD">
      <w:r>
        <w:separator/>
      </w:r>
    </w:p>
  </w:endnote>
  <w:endnote w:type="continuationSeparator" w:id="0">
    <w:p w14:paraId="1D55B1BD" w14:textId="77777777" w:rsidR="00F37E60" w:rsidRDefault="00F37E60" w:rsidP="0093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F8AB9" w14:textId="77777777" w:rsidR="00F37E60" w:rsidRDefault="00F37E60" w:rsidP="009326FD">
      <w:r>
        <w:separator/>
      </w:r>
    </w:p>
  </w:footnote>
  <w:footnote w:type="continuationSeparator" w:id="0">
    <w:p w14:paraId="41D171D8" w14:textId="77777777" w:rsidR="00F37E60" w:rsidRDefault="00F37E60" w:rsidP="00932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90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470054"/>
      <w:tblCellMar>
        <w:top w:w="284" w:type="dxa"/>
        <w:left w:w="567" w:type="dxa"/>
        <w:bottom w:w="284" w:type="dxa"/>
        <w:right w:w="567" w:type="dxa"/>
      </w:tblCellMar>
      <w:tblLook w:val="04A0" w:firstRow="1" w:lastRow="0" w:firstColumn="1" w:lastColumn="0" w:noHBand="0" w:noVBand="1"/>
    </w:tblPr>
    <w:tblGrid>
      <w:gridCol w:w="11907"/>
    </w:tblGrid>
    <w:tr w:rsidR="00996F76" w:rsidRPr="00996F76" w14:paraId="1135D5F7" w14:textId="77777777" w:rsidTr="009A36E7">
      <w:trPr>
        <w:jc w:val="center"/>
      </w:trPr>
      <w:tc>
        <w:tcPr>
          <w:tcW w:w="9060" w:type="dxa"/>
          <w:shd w:val="clear" w:color="auto" w:fill="470054"/>
        </w:tcPr>
        <w:p w14:paraId="2D6184F1" w14:textId="269BCF76" w:rsidR="00996F76" w:rsidRPr="009326FD" w:rsidRDefault="003E585F" w:rsidP="004931B6">
          <w:pPr>
            <w:pStyle w:val="Header"/>
          </w:pPr>
          <w:r w:rsidRPr="003E585F">
            <w:t xml:space="preserve">[This wording has been approved for use by Royal London in its current format. </w:t>
          </w:r>
          <w:r w:rsidR="00B11F23" w:rsidRPr="00B11F23">
            <w:t>You can update the wording in yellow</w:t>
          </w:r>
          <w:r w:rsidR="008A2114">
            <w:t>/teal</w:t>
          </w:r>
          <w:r w:rsidR="00B11F23" w:rsidRPr="00B11F23">
            <w:t xml:space="preserve"> to suit your needs</w:t>
          </w:r>
          <w:r w:rsidRPr="003E585F">
            <w:t>. Once you’re happy with the content you can copy and paste the wording into an email or create an article on your intranet. You can right-click the banner image and choose ‘Save as picture…’ to download it as a standalone image.]</w:t>
          </w:r>
        </w:p>
      </w:tc>
    </w:tr>
  </w:tbl>
  <w:p w14:paraId="528636E8" w14:textId="4D4CE560" w:rsidR="00996F76" w:rsidRPr="00996F76" w:rsidRDefault="00996F76" w:rsidP="004931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4704D"/>
    <w:multiLevelType w:val="hybridMultilevel"/>
    <w:tmpl w:val="1C902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773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0DB"/>
    <w:rsid w:val="00004861"/>
    <w:rsid w:val="0002526A"/>
    <w:rsid w:val="00062CE1"/>
    <w:rsid w:val="00071A3A"/>
    <w:rsid w:val="00077D3E"/>
    <w:rsid w:val="000852EA"/>
    <w:rsid w:val="00086228"/>
    <w:rsid w:val="00087ABC"/>
    <w:rsid w:val="000A09FA"/>
    <w:rsid w:val="000C621A"/>
    <w:rsid w:val="000D3ADC"/>
    <w:rsid w:val="000E3931"/>
    <w:rsid w:val="000E6385"/>
    <w:rsid w:val="000E7EE4"/>
    <w:rsid w:val="000F282B"/>
    <w:rsid w:val="000F5048"/>
    <w:rsid w:val="00102B1A"/>
    <w:rsid w:val="001769ED"/>
    <w:rsid w:val="001D4F73"/>
    <w:rsid w:val="00210A06"/>
    <w:rsid w:val="00240B11"/>
    <w:rsid w:val="00246C00"/>
    <w:rsid w:val="00252A81"/>
    <w:rsid w:val="00285C80"/>
    <w:rsid w:val="002A3B3A"/>
    <w:rsid w:val="002B24D8"/>
    <w:rsid w:val="002C383A"/>
    <w:rsid w:val="002D7668"/>
    <w:rsid w:val="00300EB5"/>
    <w:rsid w:val="00301C24"/>
    <w:rsid w:val="003261E7"/>
    <w:rsid w:val="003323E7"/>
    <w:rsid w:val="0033673D"/>
    <w:rsid w:val="00336909"/>
    <w:rsid w:val="003373F1"/>
    <w:rsid w:val="003631AE"/>
    <w:rsid w:val="003760EA"/>
    <w:rsid w:val="00393012"/>
    <w:rsid w:val="003A6DDA"/>
    <w:rsid w:val="003B2514"/>
    <w:rsid w:val="003B765E"/>
    <w:rsid w:val="003C31FD"/>
    <w:rsid w:val="003D4520"/>
    <w:rsid w:val="003E585F"/>
    <w:rsid w:val="00426F16"/>
    <w:rsid w:val="004536C7"/>
    <w:rsid w:val="004564E7"/>
    <w:rsid w:val="00470DCD"/>
    <w:rsid w:val="004931B6"/>
    <w:rsid w:val="004D49C5"/>
    <w:rsid w:val="004E70A8"/>
    <w:rsid w:val="004F2EDD"/>
    <w:rsid w:val="00506FC2"/>
    <w:rsid w:val="00523893"/>
    <w:rsid w:val="005447A3"/>
    <w:rsid w:val="005545DB"/>
    <w:rsid w:val="00561BF5"/>
    <w:rsid w:val="00574E72"/>
    <w:rsid w:val="00575276"/>
    <w:rsid w:val="0057748A"/>
    <w:rsid w:val="00586B4F"/>
    <w:rsid w:val="005B55FB"/>
    <w:rsid w:val="005B7238"/>
    <w:rsid w:val="005C537B"/>
    <w:rsid w:val="005E079F"/>
    <w:rsid w:val="005E2EBF"/>
    <w:rsid w:val="00617030"/>
    <w:rsid w:val="00630E15"/>
    <w:rsid w:val="0063533F"/>
    <w:rsid w:val="006644D4"/>
    <w:rsid w:val="00676DB3"/>
    <w:rsid w:val="00680A3F"/>
    <w:rsid w:val="006979D8"/>
    <w:rsid w:val="006A2F69"/>
    <w:rsid w:val="006B07BB"/>
    <w:rsid w:val="006D07EA"/>
    <w:rsid w:val="006D3ECC"/>
    <w:rsid w:val="006D7290"/>
    <w:rsid w:val="006E354C"/>
    <w:rsid w:val="006E3AB4"/>
    <w:rsid w:val="006F05BC"/>
    <w:rsid w:val="006F5B0D"/>
    <w:rsid w:val="00701FC6"/>
    <w:rsid w:val="00703B17"/>
    <w:rsid w:val="00730E95"/>
    <w:rsid w:val="007315FC"/>
    <w:rsid w:val="007508EE"/>
    <w:rsid w:val="00761619"/>
    <w:rsid w:val="007A13D8"/>
    <w:rsid w:val="007A31A2"/>
    <w:rsid w:val="007D28D7"/>
    <w:rsid w:val="007E10E4"/>
    <w:rsid w:val="007F08CB"/>
    <w:rsid w:val="008010C8"/>
    <w:rsid w:val="00812022"/>
    <w:rsid w:val="00830D57"/>
    <w:rsid w:val="00884FAF"/>
    <w:rsid w:val="008A2114"/>
    <w:rsid w:val="008A4CED"/>
    <w:rsid w:val="008C6A56"/>
    <w:rsid w:val="008F145A"/>
    <w:rsid w:val="00907091"/>
    <w:rsid w:val="00924391"/>
    <w:rsid w:val="00931DB8"/>
    <w:rsid w:val="009325C6"/>
    <w:rsid w:val="009326FD"/>
    <w:rsid w:val="00936796"/>
    <w:rsid w:val="00942290"/>
    <w:rsid w:val="00950434"/>
    <w:rsid w:val="00975D05"/>
    <w:rsid w:val="00982368"/>
    <w:rsid w:val="00993B68"/>
    <w:rsid w:val="00995271"/>
    <w:rsid w:val="00996F76"/>
    <w:rsid w:val="009A36E7"/>
    <w:rsid w:val="009B0431"/>
    <w:rsid w:val="009B1811"/>
    <w:rsid w:val="009B43F2"/>
    <w:rsid w:val="009B4BC8"/>
    <w:rsid w:val="009C3C43"/>
    <w:rsid w:val="009C5FA5"/>
    <w:rsid w:val="009C77D6"/>
    <w:rsid w:val="009D557D"/>
    <w:rsid w:val="009D644F"/>
    <w:rsid w:val="009E35D0"/>
    <w:rsid w:val="00A04085"/>
    <w:rsid w:val="00A04926"/>
    <w:rsid w:val="00A05F77"/>
    <w:rsid w:val="00A15C3B"/>
    <w:rsid w:val="00A16D99"/>
    <w:rsid w:val="00A173AB"/>
    <w:rsid w:val="00A24035"/>
    <w:rsid w:val="00A40349"/>
    <w:rsid w:val="00A54335"/>
    <w:rsid w:val="00A75CCE"/>
    <w:rsid w:val="00AB2185"/>
    <w:rsid w:val="00AB48FB"/>
    <w:rsid w:val="00AC0040"/>
    <w:rsid w:val="00AF2334"/>
    <w:rsid w:val="00B11F23"/>
    <w:rsid w:val="00B34310"/>
    <w:rsid w:val="00B41049"/>
    <w:rsid w:val="00B41581"/>
    <w:rsid w:val="00B562BE"/>
    <w:rsid w:val="00B6518A"/>
    <w:rsid w:val="00B657DC"/>
    <w:rsid w:val="00B92A1E"/>
    <w:rsid w:val="00BA6DF0"/>
    <w:rsid w:val="00BE45AB"/>
    <w:rsid w:val="00BE4B8C"/>
    <w:rsid w:val="00BE4EE8"/>
    <w:rsid w:val="00BE52F4"/>
    <w:rsid w:val="00BF2299"/>
    <w:rsid w:val="00C3425D"/>
    <w:rsid w:val="00C56E3B"/>
    <w:rsid w:val="00C61D5C"/>
    <w:rsid w:val="00C91C6A"/>
    <w:rsid w:val="00CA3643"/>
    <w:rsid w:val="00CA5DC8"/>
    <w:rsid w:val="00CD6E57"/>
    <w:rsid w:val="00CE12F7"/>
    <w:rsid w:val="00CE287C"/>
    <w:rsid w:val="00CF34B5"/>
    <w:rsid w:val="00D03A5A"/>
    <w:rsid w:val="00D274AF"/>
    <w:rsid w:val="00D556B3"/>
    <w:rsid w:val="00D81521"/>
    <w:rsid w:val="00D8681B"/>
    <w:rsid w:val="00D86FCB"/>
    <w:rsid w:val="00DC5013"/>
    <w:rsid w:val="00DD3965"/>
    <w:rsid w:val="00DE1CEF"/>
    <w:rsid w:val="00DE2904"/>
    <w:rsid w:val="00DE6C02"/>
    <w:rsid w:val="00DF20DB"/>
    <w:rsid w:val="00DF62CB"/>
    <w:rsid w:val="00E22159"/>
    <w:rsid w:val="00E237BD"/>
    <w:rsid w:val="00E37018"/>
    <w:rsid w:val="00E40DA2"/>
    <w:rsid w:val="00E44D97"/>
    <w:rsid w:val="00E57FA8"/>
    <w:rsid w:val="00E70A2E"/>
    <w:rsid w:val="00E7458F"/>
    <w:rsid w:val="00E763B0"/>
    <w:rsid w:val="00EB6F55"/>
    <w:rsid w:val="00EC32D2"/>
    <w:rsid w:val="00ED4487"/>
    <w:rsid w:val="00EE311A"/>
    <w:rsid w:val="00EF5041"/>
    <w:rsid w:val="00F16199"/>
    <w:rsid w:val="00F27387"/>
    <w:rsid w:val="00F32956"/>
    <w:rsid w:val="00F37E60"/>
    <w:rsid w:val="00F80F7B"/>
    <w:rsid w:val="00F81DD2"/>
    <w:rsid w:val="00F934AE"/>
    <w:rsid w:val="00FA665E"/>
    <w:rsid w:val="00FD1A09"/>
    <w:rsid w:val="00FD3E8A"/>
    <w:rsid w:val="00FD6818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A7FB89"/>
  <w15:docId w15:val="{1B47B932-3DEC-496A-9F54-D9D07477A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1B6"/>
    <w:pPr>
      <w:spacing w:after="240" w:line="240" w:lineRule="auto"/>
    </w:pPr>
    <w:rPr>
      <w:rFonts w:ascii="Arial" w:hAnsi="Arial" w:cs="Arial"/>
      <w:color w:val="222222"/>
      <w:sz w:val="28"/>
      <w:szCs w:val="28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31B6"/>
    <w:pPr>
      <w:outlineLvl w:val="0"/>
    </w:pPr>
    <w:rPr>
      <w:rFonts w:ascii="Georgia" w:hAnsi="Georgia"/>
      <w:color w:val="470054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4CED"/>
    <w:pPr>
      <w:outlineLvl w:val="1"/>
    </w:pPr>
    <w:rPr>
      <w:b/>
      <w:bCs/>
      <w:color w:val="47005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4931B6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DF20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20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20DB"/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0D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0D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E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E95"/>
    <w:rPr>
      <w:rFonts w:ascii="Arial" w:hAnsi="Arial"/>
      <w:b/>
      <w:bCs/>
      <w:sz w:val="20"/>
      <w:szCs w:val="20"/>
    </w:rPr>
  </w:style>
  <w:style w:type="table" w:styleId="TableGrid">
    <w:name w:val="Table Grid"/>
    <w:basedOn w:val="TableNormal"/>
    <w:uiPriority w:val="39"/>
    <w:unhideWhenUsed/>
    <w:rsid w:val="009D5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A75CCE"/>
    <w:rPr>
      <w:color w:val="00676E"/>
      <w:u w:val="single"/>
    </w:rPr>
  </w:style>
  <w:style w:type="paragraph" w:styleId="Header">
    <w:name w:val="header"/>
    <w:basedOn w:val="NoSpacing"/>
    <w:link w:val="HeaderChar"/>
    <w:uiPriority w:val="99"/>
    <w:unhideWhenUsed/>
    <w:rsid w:val="009326FD"/>
    <w:rPr>
      <w:color w:val="FFFFFF" w:themeColor="background1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9326FD"/>
    <w:rPr>
      <w:rFonts w:ascii="Arial" w:hAnsi="Arial" w:cs="Arial"/>
      <w:color w:val="FFFFFF" w:themeColor="background1"/>
    </w:rPr>
  </w:style>
  <w:style w:type="paragraph" w:styleId="Footer">
    <w:name w:val="footer"/>
    <w:basedOn w:val="Normal"/>
    <w:link w:val="FooterChar"/>
    <w:uiPriority w:val="99"/>
    <w:unhideWhenUsed/>
    <w:qFormat/>
    <w:rsid w:val="009326FD"/>
    <w:pPr>
      <w:tabs>
        <w:tab w:val="center" w:pos="4513"/>
        <w:tab w:val="right" w:pos="9026"/>
      </w:tabs>
      <w:spacing w:after="0"/>
    </w:pPr>
    <w:rPr>
      <w:color w:val="FFFFFF" w:themeColor="background1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326FD"/>
    <w:rPr>
      <w:rFonts w:ascii="Arial" w:hAnsi="Arial" w:cs="Arial"/>
      <w:noProof/>
      <w:color w:val="FFFFFF" w:themeColor="background1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rsid w:val="00A0408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46C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56B3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A4CED"/>
    <w:rPr>
      <w:rFonts w:ascii="Arial" w:hAnsi="Arial" w:cs="Arial"/>
      <w:b/>
      <w:bCs/>
      <w:noProof/>
      <w:color w:val="470054"/>
      <w:sz w:val="28"/>
      <w:szCs w:val="28"/>
      <w:lang w:eastAsia="en-GB"/>
    </w:rPr>
  </w:style>
  <w:style w:type="character" w:styleId="Emphasis">
    <w:name w:val="Emphasis"/>
    <w:uiPriority w:val="20"/>
    <w:qFormat/>
    <w:rsid w:val="004931B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931B6"/>
    <w:rPr>
      <w:rFonts w:ascii="Georgia" w:hAnsi="Georgia" w:cs="Arial"/>
      <w:noProof/>
      <w:color w:val="470054"/>
      <w:sz w:val="40"/>
      <w:szCs w:val="40"/>
      <w:lang w:eastAsia="en-GB"/>
    </w:rPr>
  </w:style>
  <w:style w:type="table" w:styleId="PlainTable4">
    <w:name w:val="Plain Table 4"/>
    <w:basedOn w:val="TableNormal"/>
    <w:uiPriority w:val="44"/>
    <w:rsid w:val="00561B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3E585F"/>
    <w:pPr>
      <w:spacing w:after="0" w:line="240" w:lineRule="auto"/>
    </w:pPr>
    <w:rPr>
      <w:rFonts w:ascii="Arial" w:hAnsi="Arial" w:cs="Arial"/>
      <w:color w:val="222222"/>
      <w:sz w:val="28"/>
      <w:szCs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oyallondon.com/retirement-planning/using-pension/?utm_source=Toolkit+email&amp;utm_medium=Emai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74FEE9C0E7DD4B86320DD5FBA5E287" ma:contentTypeVersion="16" ma:contentTypeDescription="Create a new document." ma:contentTypeScope="" ma:versionID="bb6028a02936a6f18abc5d8a8eb8a761">
  <xsd:schema xmlns:xsd="http://www.w3.org/2001/XMLSchema" xmlns:xs="http://www.w3.org/2001/XMLSchema" xmlns:p="http://schemas.microsoft.com/office/2006/metadata/properties" xmlns:ns2="740b3b18-deed-4be5-8f1c-a2d02a0c2b0d" xmlns:ns3="7470a420-393c-450f-9ee9-539e6ad91785" targetNamespace="http://schemas.microsoft.com/office/2006/metadata/properties" ma:root="true" ma:fieldsID="25c9d3e921cc7098c1e3ce046ad5f881" ns2:_="" ns3:_="">
    <xsd:import namespace="740b3b18-deed-4be5-8f1c-a2d02a0c2b0d"/>
    <xsd:import namespace="7470a420-393c-450f-9ee9-539e6ad917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3b18-deed-4be5-8f1c-a2d02a0c2b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5ee8198-762c-4bd1-b30a-bab780492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0a420-393c-450f-9ee9-539e6ad9178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b4d8878-e5af-491f-9cda-cc790e9af3a7}" ma:internalName="TaxCatchAll" ma:showField="CatchAllData" ma:web="7470a420-393c-450f-9ee9-539e6ad917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70a420-393c-450f-9ee9-539e6ad91785" xsi:nil="true"/>
    <lcf76f155ced4ddcb4097134ff3c332f xmlns="740b3b18-deed-4be5-8f1c-a2d02a0c2b0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0186CB-F3C1-446B-A32B-696DFD11C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0b3b18-deed-4be5-8f1c-a2d02a0c2b0d"/>
    <ds:schemaRef ds:uri="7470a420-393c-450f-9ee9-539e6ad91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D435AF-24B3-46AD-A61C-89D6D7FDA5A9}">
  <ds:schemaRefs>
    <ds:schemaRef ds:uri="http://schemas.microsoft.com/office/2006/metadata/properties"/>
    <ds:schemaRef ds:uri="http://schemas.microsoft.com/office/infopath/2007/PartnerControls"/>
    <ds:schemaRef ds:uri="7470a420-393c-450f-9ee9-539e6ad91785"/>
    <ds:schemaRef ds:uri="740b3b18-deed-4be5-8f1c-a2d02a0c2b0d"/>
  </ds:schemaRefs>
</ds:datastoreItem>
</file>

<file path=customXml/itemProps3.xml><?xml version="1.0" encoding="utf-8"?>
<ds:datastoreItem xmlns:ds="http://schemas.openxmlformats.org/officeDocument/2006/customXml" ds:itemID="{0DDACBE4-B808-4335-8484-86553FE4F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5F3D5D-3CC3-4C42-9B2E-BB26347652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London Group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Emma Fenty</cp:lastModifiedBy>
  <cp:revision>2</cp:revision>
  <cp:lastPrinted>2020-02-12T15:28:00Z</cp:lastPrinted>
  <dcterms:created xsi:type="dcterms:W3CDTF">2026-02-23T14:36:00Z</dcterms:created>
  <dcterms:modified xsi:type="dcterms:W3CDTF">2026-02-23T14:36:00Z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44acdb-dec2-466c-af47-033bac23723b_Enabled">
    <vt:lpwstr>true</vt:lpwstr>
  </property>
  <property fmtid="{D5CDD505-2E9C-101B-9397-08002B2CF9AE}" pid="3" name="MSIP_Label_8f44acdb-dec2-466c-af47-033bac23723b_SetDate">
    <vt:lpwstr>2023-03-27T09:12:10Z</vt:lpwstr>
  </property>
  <property fmtid="{D5CDD505-2E9C-101B-9397-08002B2CF9AE}" pid="4" name="MSIP_Label_8f44acdb-dec2-466c-af47-033bac23723b_Method">
    <vt:lpwstr>Privileged</vt:lpwstr>
  </property>
  <property fmtid="{D5CDD505-2E9C-101B-9397-08002B2CF9AE}" pid="5" name="MSIP_Label_8f44acdb-dec2-466c-af47-033bac23723b_Name">
    <vt:lpwstr>Public</vt:lpwstr>
  </property>
  <property fmtid="{D5CDD505-2E9C-101B-9397-08002B2CF9AE}" pid="6" name="MSIP_Label_8f44acdb-dec2-466c-af47-033bac23723b_SiteId">
    <vt:lpwstr>f9daae82-4727-4163-93b9-2214828e3dba</vt:lpwstr>
  </property>
  <property fmtid="{D5CDD505-2E9C-101B-9397-08002B2CF9AE}" pid="7" name="MSIP_Label_8f44acdb-dec2-466c-af47-033bac23723b_ActionId">
    <vt:lpwstr>79e790f4-0444-4481-a01c-86f77bb45bb5</vt:lpwstr>
  </property>
  <property fmtid="{D5CDD505-2E9C-101B-9397-08002B2CF9AE}" pid="8" name="MSIP_Label_8f44acdb-dec2-466c-af47-033bac23723b_ContentBits">
    <vt:lpwstr>0</vt:lpwstr>
  </property>
  <property fmtid="{D5CDD505-2E9C-101B-9397-08002B2CF9AE}" pid="9" name="ContentTypeId">
    <vt:lpwstr>0x0101007474FEE9C0E7DD4B86320DD5FBA5E287</vt:lpwstr>
  </property>
  <property fmtid="{D5CDD505-2E9C-101B-9397-08002B2CF9AE}" pid="10" name="docLang">
    <vt:lpwstr>en</vt:lpwstr>
  </property>
  <property fmtid="{D5CDD505-2E9C-101B-9397-08002B2CF9AE}" pid="11" name="MediaServiceImageTags">
    <vt:lpwstr/>
  </property>
</Properties>
</file>